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0F" w:rsidRDefault="000C350F" w:rsidP="00F36569">
      <w:pPr>
        <w:rPr>
          <w:b/>
        </w:rPr>
      </w:pPr>
    </w:p>
    <w:p w:rsidR="000C350F" w:rsidRPr="00A502B2" w:rsidRDefault="000C350F" w:rsidP="00F36569">
      <w:pPr>
        <w:rPr>
          <w:b/>
        </w:rPr>
      </w:pPr>
      <w:r w:rsidRPr="00A502B2">
        <w:rPr>
          <w:b/>
        </w:rPr>
        <w:t>Tisková zpráva</w:t>
      </w:r>
    </w:p>
    <w:p w:rsidR="000C350F" w:rsidRPr="00A502B2" w:rsidRDefault="000C350F" w:rsidP="006A7552">
      <w:pPr>
        <w:rPr>
          <w:b/>
        </w:rPr>
      </w:pPr>
      <w:r>
        <w:rPr>
          <w:b/>
        </w:rPr>
        <w:t>Praha, 27. 3</w:t>
      </w:r>
      <w:r w:rsidRPr="00A502B2">
        <w:rPr>
          <w:b/>
        </w:rPr>
        <w:t>. 2014</w:t>
      </w:r>
    </w:p>
    <w:p w:rsidR="000C350F" w:rsidRDefault="000C350F" w:rsidP="00F36569">
      <w:pPr>
        <w:rPr>
          <w:b/>
          <w:sz w:val="28"/>
          <w:szCs w:val="28"/>
        </w:rPr>
      </w:pPr>
    </w:p>
    <w:p w:rsidR="00120B02" w:rsidRPr="003D29AE" w:rsidRDefault="00120B02" w:rsidP="00120B02">
      <w:pPr>
        <w:rPr>
          <w:b/>
        </w:rPr>
      </w:pPr>
      <w:r>
        <w:rPr>
          <w:b/>
        </w:rPr>
        <w:t>250. transplant</w:t>
      </w:r>
      <w:r w:rsidR="0082532D">
        <w:rPr>
          <w:b/>
        </w:rPr>
        <w:t>ace ledviny u dítěte ve Fakultní nemocnici v Motole</w:t>
      </w:r>
      <w:r>
        <w:rPr>
          <w:b/>
        </w:rPr>
        <w:t>: nejnovější trendy v</w:t>
      </w:r>
      <w:r w:rsidR="00C560E0">
        <w:rPr>
          <w:b/>
        </w:rPr>
        <w:t xml:space="preserve"> unikátním </w:t>
      </w:r>
      <w:r>
        <w:rPr>
          <w:b/>
        </w:rPr>
        <w:t>dětském transplantačním programu</w:t>
      </w:r>
    </w:p>
    <w:p w:rsidR="00F6206C" w:rsidRDefault="00F6206C" w:rsidP="00F36569">
      <w:pPr>
        <w:rPr>
          <w:b/>
          <w:sz w:val="28"/>
          <w:szCs w:val="28"/>
        </w:rPr>
      </w:pPr>
    </w:p>
    <w:p w:rsidR="00F6206C" w:rsidRDefault="0082532D" w:rsidP="00F6206C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Ve dnech </w:t>
      </w:r>
      <w:proofErr w:type="gramStart"/>
      <w:r>
        <w:rPr>
          <w:rFonts w:asciiTheme="minorHAnsi" w:hAnsiTheme="minorHAnsi"/>
          <w:i/>
        </w:rPr>
        <w:t>26.–</w:t>
      </w:r>
      <w:r w:rsidR="00F6206C" w:rsidRPr="00BC71A8">
        <w:rPr>
          <w:rFonts w:asciiTheme="minorHAnsi" w:hAnsiTheme="minorHAnsi"/>
          <w:i/>
        </w:rPr>
        <w:t>29</w:t>
      </w:r>
      <w:proofErr w:type="gramEnd"/>
      <w:r w:rsidR="00F6206C" w:rsidRPr="00BC71A8">
        <w:rPr>
          <w:rFonts w:asciiTheme="minorHAnsi" w:hAnsiTheme="minorHAnsi"/>
          <w:i/>
        </w:rPr>
        <w:t xml:space="preserve">. března probíhá v Praze mezinárodní konference </w:t>
      </w:r>
      <w:r>
        <w:rPr>
          <w:rFonts w:asciiTheme="minorHAnsi" w:hAnsiTheme="minorHAnsi"/>
          <w:i/>
        </w:rPr>
        <w:t>o</w:t>
      </w:r>
      <w:r w:rsidR="00F6206C" w:rsidRPr="00BC71A8">
        <w:rPr>
          <w:rFonts w:asciiTheme="minorHAnsi" w:hAnsiTheme="minorHAnsi"/>
          <w:i/>
        </w:rPr>
        <w:t xml:space="preserve"> dětské </w:t>
      </w:r>
      <w:proofErr w:type="spellStart"/>
      <w:r w:rsidR="00F6206C">
        <w:rPr>
          <w:rFonts w:asciiTheme="minorHAnsi" w:hAnsiTheme="minorHAnsi"/>
          <w:i/>
        </w:rPr>
        <w:t>nefrologi</w:t>
      </w:r>
      <w:r>
        <w:rPr>
          <w:rFonts w:asciiTheme="minorHAnsi" w:hAnsiTheme="minorHAnsi"/>
          <w:i/>
        </w:rPr>
        <w:t>i</w:t>
      </w:r>
      <w:proofErr w:type="spellEnd"/>
      <w:r w:rsidR="00F6206C">
        <w:rPr>
          <w:rFonts w:asciiTheme="minorHAnsi" w:hAnsiTheme="minorHAnsi"/>
          <w:i/>
        </w:rPr>
        <w:t xml:space="preserve"> (oboru zabývajícím se diagnostikou </w:t>
      </w:r>
      <w:r>
        <w:rPr>
          <w:rFonts w:asciiTheme="minorHAnsi" w:hAnsiTheme="minorHAnsi"/>
          <w:i/>
        </w:rPr>
        <w:t>a léčbou nemocí ledvin). P</w:t>
      </w:r>
      <w:r w:rsidR="00F6206C">
        <w:rPr>
          <w:rFonts w:asciiTheme="minorHAnsi" w:hAnsiTheme="minorHAnsi"/>
          <w:i/>
        </w:rPr>
        <w:t>oprvé v téměř čtyřiceti</w:t>
      </w:r>
      <w:r w:rsidR="00F6206C" w:rsidRPr="00BC71A8">
        <w:rPr>
          <w:rFonts w:asciiTheme="minorHAnsi" w:hAnsiTheme="minorHAnsi"/>
          <w:i/>
        </w:rPr>
        <w:t>leté histor</w:t>
      </w:r>
      <w:r>
        <w:rPr>
          <w:rFonts w:asciiTheme="minorHAnsi" w:hAnsiTheme="minorHAnsi"/>
          <w:i/>
        </w:rPr>
        <w:t xml:space="preserve">ii české dětské neurologie </w:t>
      </w:r>
      <w:r w:rsidR="00F6206C" w:rsidRPr="00BC71A8">
        <w:rPr>
          <w:rFonts w:asciiTheme="minorHAnsi" w:hAnsiTheme="minorHAnsi"/>
          <w:i/>
        </w:rPr>
        <w:t xml:space="preserve">tuto konferenci pořádá společně Pracovní skupina dětské </w:t>
      </w:r>
      <w:proofErr w:type="spellStart"/>
      <w:r w:rsidR="00F6206C" w:rsidRPr="00BC71A8">
        <w:rPr>
          <w:rFonts w:asciiTheme="minorHAnsi" w:hAnsiTheme="minorHAnsi"/>
          <w:i/>
        </w:rPr>
        <w:t>nefrologie</w:t>
      </w:r>
      <w:proofErr w:type="spellEnd"/>
      <w:r w:rsidR="00F6206C" w:rsidRPr="00BC71A8">
        <w:rPr>
          <w:rFonts w:asciiTheme="minorHAnsi" w:hAnsiTheme="minorHAnsi"/>
          <w:i/>
        </w:rPr>
        <w:t xml:space="preserve"> České pediatrické společnosti a německá Společnost dětské </w:t>
      </w:r>
      <w:proofErr w:type="spellStart"/>
      <w:r w:rsidR="00F6206C" w:rsidRPr="00BC71A8">
        <w:rPr>
          <w:rFonts w:asciiTheme="minorHAnsi" w:hAnsiTheme="minorHAnsi"/>
          <w:i/>
        </w:rPr>
        <w:t>nefrologie</w:t>
      </w:r>
      <w:proofErr w:type="spellEnd"/>
      <w:r w:rsidR="00F6206C" w:rsidRPr="00BC71A8">
        <w:rPr>
          <w:rFonts w:asciiTheme="minorHAnsi" w:hAnsiTheme="minorHAnsi"/>
          <w:i/>
        </w:rPr>
        <w:t xml:space="preserve">. Konference se účastní více než </w:t>
      </w:r>
      <w:r w:rsidR="007D64A1">
        <w:rPr>
          <w:rFonts w:asciiTheme="minorHAnsi" w:hAnsiTheme="minorHAnsi"/>
          <w:i/>
        </w:rPr>
        <w:t>dvě stě</w:t>
      </w:r>
      <w:r w:rsidR="00F6206C" w:rsidRPr="00BC71A8">
        <w:rPr>
          <w:rFonts w:asciiTheme="minorHAnsi" w:hAnsiTheme="minorHAnsi"/>
          <w:i/>
        </w:rPr>
        <w:t xml:space="preserve"> lékařů </w:t>
      </w:r>
      <w:r w:rsidR="007D64A1">
        <w:rPr>
          <w:rFonts w:asciiTheme="minorHAnsi" w:hAnsiTheme="minorHAnsi"/>
          <w:i/>
        </w:rPr>
        <w:t>z více než deseti</w:t>
      </w:r>
      <w:r w:rsidR="00F6206C" w:rsidRPr="00BC71A8">
        <w:rPr>
          <w:rFonts w:asciiTheme="minorHAnsi" w:hAnsiTheme="minorHAnsi"/>
          <w:i/>
        </w:rPr>
        <w:t xml:space="preserve"> zemí Evropy</w:t>
      </w:r>
      <w:r w:rsidR="007D64A1">
        <w:rPr>
          <w:rFonts w:asciiTheme="minorHAnsi" w:hAnsiTheme="minorHAnsi"/>
          <w:i/>
        </w:rPr>
        <w:t>.</w:t>
      </w:r>
      <w:r w:rsidR="00F6206C" w:rsidRPr="00BC71A8">
        <w:rPr>
          <w:rFonts w:asciiTheme="minorHAnsi" w:hAnsiTheme="minorHAnsi"/>
          <w:i/>
        </w:rPr>
        <w:t xml:space="preserve"> Jedním z hlavních témat je i progra</w:t>
      </w:r>
      <w:r w:rsidR="00F6206C">
        <w:rPr>
          <w:rFonts w:asciiTheme="minorHAnsi" w:hAnsiTheme="minorHAnsi"/>
          <w:i/>
        </w:rPr>
        <w:t>m transplantací ledvin u dětí.</w:t>
      </w:r>
    </w:p>
    <w:p w:rsidR="00F6206C" w:rsidRPr="00BC71A8" w:rsidRDefault="00F6206C" w:rsidP="00F6206C">
      <w:pPr>
        <w:rPr>
          <w:rFonts w:asciiTheme="minorHAnsi" w:hAnsiTheme="minorHAnsi"/>
        </w:rPr>
      </w:pPr>
    </w:p>
    <w:p w:rsidR="00F6206C" w:rsidRPr="00BC71A8" w:rsidRDefault="00F6206C" w:rsidP="00F6206C">
      <w:pPr>
        <w:rPr>
          <w:rFonts w:asciiTheme="minorHAnsi" w:hAnsiTheme="minorHAnsi"/>
          <w:b/>
        </w:rPr>
      </w:pPr>
      <w:r w:rsidRPr="00BC71A8">
        <w:rPr>
          <w:rFonts w:asciiTheme="minorHAnsi" w:hAnsiTheme="minorHAnsi"/>
          <w:b/>
        </w:rPr>
        <w:t>250. transplantace ledviny u dítěte ve FN Motol</w:t>
      </w:r>
    </w:p>
    <w:p w:rsidR="007D64A1" w:rsidRDefault="00F6206C" w:rsidP="00F6206C">
      <w:pPr>
        <w:rPr>
          <w:rFonts w:asciiTheme="minorHAnsi" w:hAnsiTheme="minorHAnsi"/>
        </w:rPr>
      </w:pPr>
      <w:r w:rsidRPr="00BC71A8">
        <w:rPr>
          <w:rFonts w:asciiTheme="minorHAnsi" w:hAnsiTheme="minorHAnsi"/>
        </w:rPr>
        <w:t xml:space="preserve">Lékaři </w:t>
      </w:r>
      <w:r w:rsidR="00F61FE0">
        <w:rPr>
          <w:rFonts w:asciiTheme="minorHAnsi" w:hAnsiTheme="minorHAnsi"/>
        </w:rPr>
        <w:t xml:space="preserve">z </w:t>
      </w:r>
      <w:r w:rsidRPr="00BC71A8">
        <w:rPr>
          <w:rFonts w:asciiTheme="minorHAnsi" w:hAnsiTheme="minorHAnsi"/>
        </w:rPr>
        <w:t>2. lékařské fakulty Univerzity Karlovy v Praz</w:t>
      </w:r>
      <w:r w:rsidR="00042750">
        <w:rPr>
          <w:rFonts w:asciiTheme="minorHAnsi" w:hAnsiTheme="minorHAnsi"/>
        </w:rPr>
        <w:t xml:space="preserve">e a Fakultní nemocnice v Motole </w:t>
      </w:r>
      <w:r w:rsidRPr="00BC71A8">
        <w:rPr>
          <w:rFonts w:asciiTheme="minorHAnsi" w:hAnsiTheme="minorHAnsi"/>
        </w:rPr>
        <w:t>provedli nedávno v pořadí již 250. transplantaci ledviny dětskému pacientovi. David</w:t>
      </w:r>
      <w:r w:rsidR="0082532D">
        <w:rPr>
          <w:rFonts w:asciiTheme="minorHAnsi" w:hAnsiTheme="minorHAnsi"/>
        </w:rPr>
        <w:t xml:space="preserve"> (14)</w:t>
      </w:r>
      <w:r w:rsidRPr="00BC71A8">
        <w:rPr>
          <w:rFonts w:asciiTheme="minorHAnsi" w:hAnsiTheme="minorHAnsi"/>
        </w:rPr>
        <w:t xml:space="preserve"> trpí vrozenou vývojovou vadou ledvin a močových cest a byl již rok závislý na dialýze (</w:t>
      </w:r>
      <w:r w:rsidR="0082532D">
        <w:rPr>
          <w:rFonts w:asciiTheme="minorHAnsi" w:hAnsiTheme="minorHAnsi"/>
        </w:rPr>
        <w:t>„</w:t>
      </w:r>
      <w:r w:rsidRPr="00BC71A8">
        <w:rPr>
          <w:rFonts w:asciiTheme="minorHAnsi" w:hAnsiTheme="minorHAnsi"/>
        </w:rPr>
        <w:t>umělé ledvině</w:t>
      </w:r>
      <w:r w:rsidR="0082532D">
        <w:rPr>
          <w:rFonts w:asciiTheme="minorHAnsi" w:hAnsiTheme="minorHAnsi"/>
        </w:rPr>
        <w:t>“</w:t>
      </w:r>
      <w:r w:rsidRPr="00BC71A8">
        <w:rPr>
          <w:rFonts w:asciiTheme="minorHAnsi" w:hAnsiTheme="minorHAnsi"/>
        </w:rPr>
        <w:t xml:space="preserve">). Bez transplantace by </w:t>
      </w:r>
      <w:r w:rsidR="007D64A1">
        <w:rPr>
          <w:rFonts w:asciiTheme="minorHAnsi" w:hAnsiTheme="minorHAnsi"/>
        </w:rPr>
        <w:t>musel</w:t>
      </w:r>
      <w:r w:rsidRPr="00BC71A8">
        <w:rPr>
          <w:rFonts w:asciiTheme="minorHAnsi" w:hAnsiTheme="minorHAnsi"/>
        </w:rPr>
        <w:t xml:space="preserve"> nadále </w:t>
      </w:r>
      <w:r w:rsidR="007D64A1">
        <w:rPr>
          <w:rFonts w:asciiTheme="minorHAnsi" w:hAnsiTheme="minorHAnsi"/>
        </w:rPr>
        <w:t>dojíždět</w:t>
      </w:r>
      <w:r>
        <w:rPr>
          <w:rFonts w:asciiTheme="minorHAnsi" w:hAnsiTheme="minorHAnsi"/>
        </w:rPr>
        <w:t xml:space="preserve"> třikrát</w:t>
      </w:r>
      <w:r w:rsidRPr="00BC71A8">
        <w:rPr>
          <w:rFonts w:asciiTheme="minorHAnsi" w:hAnsiTheme="minorHAnsi"/>
        </w:rPr>
        <w:t xml:space="preserve"> týdně na </w:t>
      </w:r>
      <w:r>
        <w:rPr>
          <w:rFonts w:asciiTheme="minorHAnsi" w:hAnsiTheme="minorHAnsi"/>
        </w:rPr>
        <w:t>čtyř</w:t>
      </w:r>
      <w:r w:rsidRPr="00BC71A8">
        <w:rPr>
          <w:rFonts w:asciiTheme="minorHAnsi" w:hAnsiTheme="minorHAnsi"/>
        </w:rPr>
        <w:t xml:space="preserve">hodinovou dialýzu, což snižuje kvalitu </w:t>
      </w:r>
      <w:r w:rsidR="0082532D">
        <w:rPr>
          <w:rFonts w:asciiTheme="minorHAnsi" w:hAnsiTheme="minorHAnsi"/>
        </w:rPr>
        <w:t xml:space="preserve">i délku </w:t>
      </w:r>
      <w:r w:rsidRPr="00BC71A8">
        <w:rPr>
          <w:rFonts w:asciiTheme="minorHAnsi" w:hAnsiTheme="minorHAnsi"/>
        </w:rPr>
        <w:t>života</w:t>
      </w:r>
      <w:r w:rsidR="007D64A1">
        <w:rPr>
          <w:rFonts w:asciiTheme="minorHAnsi" w:hAnsiTheme="minorHAnsi"/>
        </w:rPr>
        <w:t>.</w:t>
      </w:r>
    </w:p>
    <w:p w:rsidR="007D64A1" w:rsidRDefault="007D64A1" w:rsidP="00F6206C">
      <w:pPr>
        <w:rPr>
          <w:rFonts w:asciiTheme="minorHAnsi" w:hAnsiTheme="minorHAnsi"/>
        </w:rPr>
      </w:pPr>
    </w:p>
    <w:p w:rsidR="00F6206C" w:rsidRPr="00BC71A8" w:rsidRDefault="00F6206C" w:rsidP="00F6206C">
      <w:pPr>
        <w:rPr>
          <w:rFonts w:asciiTheme="minorHAnsi" w:hAnsiTheme="minorHAnsi"/>
        </w:rPr>
      </w:pPr>
      <w:r w:rsidRPr="00BC71A8">
        <w:rPr>
          <w:rFonts w:asciiTheme="minorHAnsi" w:hAnsiTheme="minorHAnsi"/>
        </w:rPr>
        <w:t xml:space="preserve">S úspěšně transplantovanou ledvinou žije již téměř </w:t>
      </w:r>
      <w:r>
        <w:rPr>
          <w:rFonts w:asciiTheme="minorHAnsi" w:hAnsiTheme="minorHAnsi"/>
        </w:rPr>
        <w:t>šest</w:t>
      </w:r>
      <w:r w:rsidRPr="00BC71A8">
        <w:rPr>
          <w:rFonts w:asciiTheme="minorHAnsi" w:hAnsiTheme="minorHAnsi"/>
        </w:rPr>
        <w:t xml:space="preserve"> let i Edita Blanka</w:t>
      </w:r>
      <w:r w:rsidR="0082532D">
        <w:rPr>
          <w:rFonts w:asciiTheme="minorHAnsi" w:hAnsiTheme="minorHAnsi"/>
        </w:rPr>
        <w:t xml:space="preserve"> (11)</w:t>
      </w:r>
      <w:r w:rsidRPr="00BC71A8">
        <w:rPr>
          <w:rFonts w:asciiTheme="minorHAnsi" w:hAnsiTheme="minorHAnsi"/>
        </w:rPr>
        <w:t xml:space="preserve">, která od novorozeneckého věku trpí geneticky podmíněnou cystickou chorobou ledvin, jež jí ledviny nezvratně zničila. Edita Blanka žije nyní s transplantovanou ledvinou plnohodnotným </w:t>
      </w:r>
      <w:r w:rsidR="0082532D">
        <w:rPr>
          <w:rFonts w:asciiTheme="minorHAnsi" w:hAnsiTheme="minorHAnsi"/>
        </w:rPr>
        <w:t>životem</w:t>
      </w:r>
      <w:r>
        <w:rPr>
          <w:rFonts w:asciiTheme="minorHAnsi" w:hAnsiTheme="minorHAnsi"/>
        </w:rPr>
        <w:t>. Je žačkou základní školy, jezdí na kole</w:t>
      </w:r>
      <w:r w:rsidRPr="00BC71A8">
        <w:rPr>
          <w:rFonts w:asciiTheme="minorHAnsi" w:hAnsiTheme="minorHAnsi"/>
        </w:rPr>
        <w:t xml:space="preserve"> a </w:t>
      </w:r>
      <w:r>
        <w:rPr>
          <w:rFonts w:asciiTheme="minorHAnsi" w:hAnsiTheme="minorHAnsi"/>
        </w:rPr>
        <w:t>věnuje se svému</w:t>
      </w:r>
      <w:r w:rsidRPr="00BC71A8">
        <w:rPr>
          <w:rFonts w:asciiTheme="minorHAnsi" w:hAnsiTheme="minorHAnsi"/>
        </w:rPr>
        <w:t xml:space="preserve"> koníčku</w:t>
      </w:r>
      <w:r>
        <w:rPr>
          <w:rFonts w:asciiTheme="minorHAnsi" w:hAnsiTheme="minorHAnsi"/>
        </w:rPr>
        <w:t xml:space="preserve"> – moravským lidovým tancům </w:t>
      </w:r>
      <w:r w:rsidRPr="00BC71A8">
        <w:rPr>
          <w:rFonts w:asciiTheme="minorHAnsi" w:hAnsiTheme="minorHAnsi"/>
        </w:rPr>
        <w:t xml:space="preserve">v dětském </w:t>
      </w:r>
      <w:r w:rsidR="00560150">
        <w:rPr>
          <w:rFonts w:asciiTheme="minorHAnsi" w:hAnsiTheme="minorHAnsi"/>
        </w:rPr>
        <w:t xml:space="preserve">folklorním souboru </w:t>
      </w:r>
      <w:proofErr w:type="spellStart"/>
      <w:r w:rsidR="00560150">
        <w:rPr>
          <w:rFonts w:asciiTheme="minorHAnsi" w:hAnsiTheme="minorHAnsi"/>
        </w:rPr>
        <w:t>Archlebjánek</w:t>
      </w:r>
      <w:proofErr w:type="spellEnd"/>
      <w:r w:rsidR="00560150">
        <w:rPr>
          <w:rFonts w:asciiTheme="minorHAnsi" w:hAnsiTheme="minorHAnsi"/>
        </w:rPr>
        <w:t>, což předvedla i během slavnostního zahájení mezinárodní konference.</w:t>
      </w:r>
    </w:p>
    <w:p w:rsidR="007D64A1" w:rsidRDefault="007D64A1" w:rsidP="00F6206C">
      <w:pPr>
        <w:rPr>
          <w:rFonts w:asciiTheme="minorHAnsi" w:hAnsiTheme="minorHAnsi"/>
        </w:rPr>
      </w:pPr>
    </w:p>
    <w:p w:rsidR="00F6206C" w:rsidRPr="00BC71A8" w:rsidRDefault="00055703" w:rsidP="00F6206C">
      <w:pPr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="00F6206C" w:rsidRPr="00BC71A8">
        <w:rPr>
          <w:rFonts w:asciiTheme="minorHAnsi" w:hAnsiTheme="minorHAnsi"/>
        </w:rPr>
        <w:t>Chronické nezvratné selhání ledvin postihne v České republice každoročně deset až patnáct dětí. Nejčastější příčinou jsou vrozené vývojové vady ledvin a močových cest a dědičná onemocnění ledvin</w:t>
      </w:r>
      <w:r>
        <w:rPr>
          <w:rFonts w:asciiTheme="minorHAnsi" w:hAnsiTheme="minorHAnsi"/>
        </w:rPr>
        <w:t xml:space="preserve">,“ uvedl profesor Tomáš </w:t>
      </w:r>
      <w:proofErr w:type="spellStart"/>
      <w:r>
        <w:rPr>
          <w:rFonts w:asciiTheme="minorHAnsi" w:hAnsiTheme="minorHAnsi"/>
        </w:rPr>
        <w:t>Seeman</w:t>
      </w:r>
      <w:proofErr w:type="spellEnd"/>
      <w:r>
        <w:rPr>
          <w:rFonts w:asciiTheme="minorHAnsi" w:hAnsiTheme="minorHAnsi"/>
        </w:rPr>
        <w:t>, vedoucí transplantačního programu</w:t>
      </w:r>
      <w:r w:rsidR="00F6206C" w:rsidRPr="00BC71A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 „Transplantace ledviny je pro </w:t>
      </w:r>
      <w:r w:rsidR="00F6206C" w:rsidRPr="00BC71A8">
        <w:rPr>
          <w:rFonts w:asciiTheme="minorHAnsi" w:hAnsiTheme="minorHAnsi"/>
        </w:rPr>
        <w:t xml:space="preserve">děti s chronickým selháním ledvin </w:t>
      </w:r>
      <w:r>
        <w:rPr>
          <w:rFonts w:asciiTheme="minorHAnsi" w:hAnsiTheme="minorHAnsi"/>
        </w:rPr>
        <w:t>optimální léčbou</w:t>
      </w:r>
      <w:r w:rsidR="00F6206C" w:rsidRPr="00BC71A8">
        <w:rPr>
          <w:rFonts w:asciiTheme="minorHAnsi" w:hAnsiTheme="minorHAnsi"/>
        </w:rPr>
        <w:t xml:space="preserve">, neboť </w:t>
      </w:r>
      <w:r w:rsidR="0082532D">
        <w:rPr>
          <w:rFonts w:asciiTheme="minorHAnsi" w:hAnsiTheme="minorHAnsi"/>
        </w:rPr>
        <w:t>tak</w:t>
      </w:r>
      <w:r w:rsidR="00F6206C" w:rsidRPr="00BC71A8">
        <w:rPr>
          <w:rFonts w:asciiTheme="minorHAnsi" w:hAnsiTheme="minorHAnsi"/>
        </w:rPr>
        <w:t xml:space="preserve"> mají vyšší šanci na přež</w:t>
      </w:r>
      <w:r w:rsidR="00F6206C">
        <w:rPr>
          <w:rFonts w:asciiTheme="minorHAnsi" w:hAnsiTheme="minorHAnsi"/>
        </w:rPr>
        <w:t>ití</w:t>
      </w:r>
      <w:r w:rsidR="00F6206C" w:rsidRPr="00BC71A8">
        <w:rPr>
          <w:rFonts w:asciiTheme="minorHAnsi" w:hAnsiTheme="minorHAnsi"/>
        </w:rPr>
        <w:t xml:space="preserve"> a lepší kvalitu života než </w:t>
      </w:r>
      <w:r w:rsidR="0082532D">
        <w:rPr>
          <w:rFonts w:asciiTheme="minorHAnsi" w:hAnsiTheme="minorHAnsi"/>
        </w:rPr>
        <w:t>ty</w:t>
      </w:r>
      <w:r w:rsidR="00F6206C" w:rsidRPr="00BC71A8">
        <w:rPr>
          <w:rFonts w:asciiTheme="minorHAnsi" w:hAnsiTheme="minorHAnsi"/>
        </w:rPr>
        <w:t>, které se</w:t>
      </w:r>
      <w:r w:rsidR="0082532D">
        <w:rPr>
          <w:rFonts w:asciiTheme="minorHAnsi" w:hAnsiTheme="minorHAnsi"/>
        </w:rPr>
        <w:t xml:space="preserve"> léčí dialýzou</w:t>
      </w:r>
      <w:r>
        <w:rPr>
          <w:rFonts w:asciiTheme="minorHAnsi" w:hAnsiTheme="minorHAnsi"/>
        </w:rPr>
        <w:t>,“ vysvětlil.</w:t>
      </w:r>
      <w:r w:rsidR="00F6206C" w:rsidRPr="00BC71A8">
        <w:rPr>
          <w:rFonts w:asciiTheme="minorHAnsi" w:hAnsiTheme="minorHAnsi"/>
        </w:rPr>
        <w:t xml:space="preserve"> </w:t>
      </w:r>
      <w:r w:rsidR="0082532D">
        <w:rPr>
          <w:rFonts w:asciiTheme="minorHAnsi" w:hAnsiTheme="minorHAnsi"/>
        </w:rPr>
        <w:t>T</w:t>
      </w:r>
      <w:r w:rsidR="00F6206C" w:rsidRPr="00BC71A8">
        <w:rPr>
          <w:rFonts w:asciiTheme="minorHAnsi" w:hAnsiTheme="minorHAnsi"/>
        </w:rPr>
        <w:t xml:space="preserve">ransplantace </w:t>
      </w:r>
      <w:r w:rsidR="0082532D">
        <w:rPr>
          <w:rFonts w:asciiTheme="minorHAnsi" w:hAnsiTheme="minorHAnsi"/>
        </w:rPr>
        <w:t>je též levnější</w:t>
      </w:r>
      <w:r w:rsidR="00F6206C" w:rsidRPr="00BC71A8">
        <w:rPr>
          <w:rFonts w:asciiTheme="minorHAnsi" w:hAnsiTheme="minorHAnsi"/>
        </w:rPr>
        <w:t xml:space="preserve"> než dialyzační léčba.</w:t>
      </w:r>
    </w:p>
    <w:p w:rsidR="00F6206C" w:rsidRPr="00BC71A8" w:rsidRDefault="00F6206C" w:rsidP="00F6206C">
      <w:pPr>
        <w:rPr>
          <w:rFonts w:asciiTheme="minorHAnsi" w:hAnsiTheme="minorHAnsi"/>
        </w:rPr>
      </w:pPr>
    </w:p>
    <w:p w:rsidR="00F6206C" w:rsidRPr="00B72E2B" w:rsidRDefault="00F6206C" w:rsidP="00F6206C">
      <w:pPr>
        <w:rPr>
          <w:rFonts w:asciiTheme="minorHAnsi" w:hAnsiTheme="minorHAnsi"/>
          <w:b/>
        </w:rPr>
      </w:pPr>
      <w:r w:rsidRPr="00B72E2B">
        <w:rPr>
          <w:rFonts w:asciiTheme="minorHAnsi" w:hAnsiTheme="minorHAnsi"/>
          <w:b/>
        </w:rPr>
        <w:t>Vynikající výsledky českého transplantačního programu</w:t>
      </w:r>
    </w:p>
    <w:p w:rsidR="00F6206C" w:rsidRPr="00BC71A8" w:rsidRDefault="00F6206C" w:rsidP="00F6206C">
      <w:pPr>
        <w:rPr>
          <w:rFonts w:asciiTheme="minorHAnsi" w:hAnsiTheme="minorHAnsi"/>
        </w:rPr>
      </w:pPr>
      <w:r w:rsidRPr="00BC71A8">
        <w:rPr>
          <w:rFonts w:asciiTheme="minorHAnsi" w:hAnsiTheme="minorHAnsi"/>
        </w:rPr>
        <w:t xml:space="preserve">Transplantační </w:t>
      </w:r>
      <w:r w:rsidR="00F61FE0">
        <w:rPr>
          <w:rFonts w:asciiTheme="minorHAnsi" w:hAnsiTheme="minorHAnsi"/>
        </w:rPr>
        <w:t>centrum ve</w:t>
      </w:r>
      <w:r w:rsidRPr="00BC71A8">
        <w:rPr>
          <w:rFonts w:asciiTheme="minorHAnsi" w:hAnsiTheme="minorHAnsi"/>
        </w:rPr>
        <w:t xml:space="preserve"> FN Motol je jediné </w:t>
      </w:r>
      <w:r w:rsidR="007D64A1">
        <w:rPr>
          <w:rFonts w:asciiTheme="minorHAnsi" w:hAnsiTheme="minorHAnsi"/>
        </w:rPr>
        <w:t>pracoviště</w:t>
      </w:r>
      <w:r w:rsidRPr="00BC71A8">
        <w:rPr>
          <w:rFonts w:asciiTheme="minorHAnsi" w:hAnsiTheme="minorHAnsi"/>
        </w:rPr>
        <w:t xml:space="preserve"> v České republice, kde se transplantace ledvin u dětí provádějí. Každý rok se zde uskuteční kolem deseti transplantací ledvin dětským pacientům s chronickým selháním ledvin z celé ČR a někdy i ze Slovenska (zejména komplikované případy a </w:t>
      </w:r>
      <w:r w:rsidR="00C36A40">
        <w:rPr>
          <w:rFonts w:asciiTheme="minorHAnsi" w:hAnsiTheme="minorHAnsi"/>
        </w:rPr>
        <w:t>mladší děti</w:t>
      </w:r>
      <w:r w:rsidRPr="00BC71A8">
        <w:rPr>
          <w:rFonts w:asciiTheme="minorHAnsi" w:hAnsiTheme="minorHAnsi"/>
        </w:rPr>
        <w:t xml:space="preserve">). Výsledky motolského dětského transplantačního </w:t>
      </w:r>
      <w:r w:rsidR="007D64A1">
        <w:rPr>
          <w:rFonts w:asciiTheme="minorHAnsi" w:hAnsiTheme="minorHAnsi"/>
        </w:rPr>
        <w:t>programu</w:t>
      </w:r>
      <w:r w:rsidR="00055703">
        <w:rPr>
          <w:rFonts w:asciiTheme="minorHAnsi" w:hAnsiTheme="minorHAnsi"/>
        </w:rPr>
        <w:t xml:space="preserve"> </w:t>
      </w:r>
      <w:r w:rsidRPr="00BC71A8">
        <w:rPr>
          <w:rFonts w:asciiTheme="minorHAnsi" w:hAnsiTheme="minorHAnsi"/>
        </w:rPr>
        <w:t xml:space="preserve">jsou </w:t>
      </w:r>
      <w:r w:rsidR="00C36A40">
        <w:rPr>
          <w:rFonts w:asciiTheme="minorHAnsi" w:hAnsiTheme="minorHAnsi"/>
        </w:rPr>
        <w:t>na úrovni</w:t>
      </w:r>
      <w:r w:rsidRPr="00BC71A8">
        <w:rPr>
          <w:rFonts w:asciiTheme="minorHAnsi" w:hAnsiTheme="minorHAnsi"/>
        </w:rPr>
        <w:t> nejlepší</w:t>
      </w:r>
      <w:r w:rsidR="00C36A40">
        <w:rPr>
          <w:rFonts w:asciiTheme="minorHAnsi" w:hAnsiTheme="minorHAnsi"/>
        </w:rPr>
        <w:t>ch</w:t>
      </w:r>
      <w:r w:rsidRPr="00BC71A8">
        <w:rPr>
          <w:rFonts w:asciiTheme="minorHAnsi" w:hAnsiTheme="minorHAnsi"/>
        </w:rPr>
        <w:t xml:space="preserve"> západoevropský</w:t>
      </w:r>
      <w:r w:rsidR="00C36A40">
        <w:rPr>
          <w:rFonts w:asciiTheme="minorHAnsi" w:hAnsiTheme="minorHAnsi"/>
        </w:rPr>
        <w:t>ch</w:t>
      </w:r>
      <w:r w:rsidRPr="00BC71A8">
        <w:rPr>
          <w:rFonts w:asciiTheme="minorHAnsi" w:hAnsiTheme="minorHAnsi"/>
        </w:rPr>
        <w:t xml:space="preserve"> a severoamerický</w:t>
      </w:r>
      <w:r w:rsidR="00C36A40">
        <w:rPr>
          <w:rFonts w:asciiTheme="minorHAnsi" w:hAnsiTheme="minorHAnsi"/>
        </w:rPr>
        <w:t>ch</w:t>
      </w:r>
      <w:r w:rsidRPr="00BC71A8">
        <w:rPr>
          <w:rFonts w:asciiTheme="minorHAnsi" w:hAnsiTheme="minorHAnsi"/>
        </w:rPr>
        <w:t xml:space="preserve"> transplantační</w:t>
      </w:r>
      <w:r w:rsidR="00C36A40">
        <w:rPr>
          <w:rFonts w:asciiTheme="minorHAnsi" w:hAnsiTheme="minorHAnsi"/>
        </w:rPr>
        <w:t>ch</w:t>
      </w:r>
      <w:r w:rsidRPr="00BC71A8">
        <w:rPr>
          <w:rFonts w:asciiTheme="minorHAnsi" w:hAnsiTheme="minorHAnsi"/>
        </w:rPr>
        <w:t xml:space="preserve"> cent</w:t>
      </w:r>
      <w:r w:rsidR="00C36A40">
        <w:rPr>
          <w:rFonts w:asciiTheme="minorHAnsi" w:hAnsiTheme="minorHAnsi"/>
        </w:rPr>
        <w:t>e</w:t>
      </w:r>
      <w:r w:rsidRPr="00BC71A8">
        <w:rPr>
          <w:rFonts w:asciiTheme="minorHAnsi" w:hAnsiTheme="minorHAnsi"/>
        </w:rPr>
        <w:t>r. Po pěti letech přežívá více než 95 % transplantovaných dětí a funguje více než 70 % transplantovaných ledvin. Od roku 1989 provádí motolské transplantační centrum u dětí i transplantace ledvin bez předchozí dialýzy (tzv. preemptivní transplantace) a od roku 2001 i transplantace ledvin od žijících dárců (nejčastěji od rodičů), které mají ještě lepší výsledky (přežívání ledvin transplantovaných od živých dárců je asi o 10 %</w:t>
      </w:r>
      <w:r w:rsidR="00C36A40">
        <w:rPr>
          <w:rFonts w:asciiTheme="minorHAnsi" w:hAnsiTheme="minorHAnsi"/>
        </w:rPr>
        <w:t xml:space="preserve"> lepší než od zemřelých dárců). </w:t>
      </w:r>
      <w:r w:rsidRPr="00BC71A8">
        <w:rPr>
          <w:rFonts w:asciiTheme="minorHAnsi" w:hAnsiTheme="minorHAnsi"/>
        </w:rPr>
        <w:t>K dnešnímu dni bylo v Motole provedeno 251 transplantací u 236 dětí.</w:t>
      </w:r>
    </w:p>
    <w:p w:rsidR="00F6206C" w:rsidRPr="00BC71A8" w:rsidRDefault="00F6206C" w:rsidP="00F6206C">
      <w:pPr>
        <w:rPr>
          <w:rFonts w:asciiTheme="minorHAnsi" w:hAnsiTheme="minorHAnsi"/>
        </w:rPr>
      </w:pPr>
    </w:p>
    <w:p w:rsidR="00C36A40" w:rsidRDefault="00C36A40" w:rsidP="00F6206C">
      <w:pPr>
        <w:rPr>
          <w:rFonts w:asciiTheme="minorHAnsi" w:hAnsiTheme="minorHAnsi"/>
          <w:b/>
        </w:rPr>
      </w:pPr>
    </w:p>
    <w:p w:rsidR="00F6206C" w:rsidRPr="00B72E2B" w:rsidRDefault="00F6206C" w:rsidP="00F6206C">
      <w:pPr>
        <w:rPr>
          <w:rFonts w:asciiTheme="minorHAnsi" w:hAnsiTheme="minorHAnsi"/>
          <w:b/>
        </w:rPr>
      </w:pPr>
      <w:r w:rsidRPr="00B72E2B">
        <w:rPr>
          <w:rFonts w:asciiTheme="minorHAnsi" w:hAnsiTheme="minorHAnsi"/>
          <w:b/>
        </w:rPr>
        <w:t>Ledviny od žijících dárců: lepší vyhlídky</w:t>
      </w:r>
    </w:p>
    <w:p w:rsidR="00F6206C" w:rsidRPr="00BC71A8" w:rsidRDefault="00F6206C" w:rsidP="00F6206C">
      <w:pPr>
        <w:rPr>
          <w:rFonts w:asciiTheme="minorHAnsi" w:hAnsiTheme="minorHAnsi"/>
        </w:rPr>
      </w:pPr>
      <w:r w:rsidRPr="00BC71A8">
        <w:rPr>
          <w:rFonts w:asciiTheme="minorHAnsi" w:hAnsiTheme="minorHAnsi"/>
        </w:rPr>
        <w:t xml:space="preserve">U nás i ve světě se obvykle transplantují ledviny dětem s hmotností vyšší než </w:t>
      </w:r>
      <w:smartTag w:uri="urn:schemas-microsoft-com:office:smarttags" w:element="metricconverter">
        <w:smartTagPr>
          <w:attr w:name="ProductID" w:val="10 kg"/>
        </w:smartTagPr>
        <w:r w:rsidRPr="00BC71A8">
          <w:rPr>
            <w:rFonts w:asciiTheme="minorHAnsi" w:hAnsiTheme="minorHAnsi"/>
          </w:rPr>
          <w:t>10 kg</w:t>
        </w:r>
      </w:smartTag>
      <w:r w:rsidRPr="00BC71A8">
        <w:rPr>
          <w:rFonts w:asciiTheme="minorHAnsi" w:hAnsiTheme="minorHAnsi"/>
        </w:rPr>
        <w:t>. U menších dětí se zvyšuje riziko komplikací a výsledky jsou horší. Desetikilovému dítěti lze transplantova</w:t>
      </w:r>
      <w:r w:rsidR="00C36A40">
        <w:rPr>
          <w:rFonts w:asciiTheme="minorHAnsi" w:hAnsiTheme="minorHAnsi"/>
        </w:rPr>
        <w:t xml:space="preserve">t ledvinu i od dospělého dárce. </w:t>
      </w:r>
      <w:r w:rsidRPr="00BC71A8">
        <w:rPr>
          <w:rFonts w:asciiTheme="minorHAnsi" w:hAnsiTheme="minorHAnsi"/>
        </w:rPr>
        <w:t>Čekací doba činí v ČR v případě použití orgánu od zemřelého dárce v průměru šest měsíců, děti jsou při výběru ze zdravotních i etických důvodů preferovány před dospělými. V sousedním Německu je prům</w:t>
      </w:r>
      <w:r w:rsidR="00C36A40">
        <w:rPr>
          <w:rFonts w:asciiTheme="minorHAnsi" w:hAnsiTheme="minorHAnsi"/>
        </w:rPr>
        <w:t>ěrná čekací doba výrazně delší –</w:t>
      </w:r>
      <w:r w:rsidRPr="00BC71A8">
        <w:rPr>
          <w:rFonts w:asciiTheme="minorHAnsi" w:hAnsiTheme="minorHAnsi"/>
        </w:rPr>
        <w:t xml:space="preserve"> asi</w:t>
      </w:r>
      <w:r w:rsidRPr="00BC71A8">
        <w:rPr>
          <w:rFonts w:asciiTheme="minorHAnsi" w:hAnsiTheme="minorHAnsi"/>
          <w:color w:val="0000FF"/>
        </w:rPr>
        <w:t xml:space="preserve"> </w:t>
      </w:r>
      <w:r w:rsidRPr="00BC71A8">
        <w:rPr>
          <w:rFonts w:asciiTheme="minorHAnsi" w:hAnsiTheme="minorHAnsi"/>
        </w:rPr>
        <w:t>dva roky. Dárcovství ledviny od žijících dárců tvoří asi 10 % ze všech transplantací ledvin u dětí. Využívání žijících dárců ve větší míře je jedna z možností, jak do budoucna ještě zlepšit vyhlídky dětí s transplantovanou ledvinou, naráží však mj. na etické problémy.</w:t>
      </w:r>
    </w:p>
    <w:p w:rsidR="00F6206C" w:rsidRPr="00BC71A8" w:rsidRDefault="00C36A40" w:rsidP="00F6206C">
      <w:pPr>
        <w:rPr>
          <w:rFonts w:asciiTheme="minorHAnsi" w:hAnsiTheme="minorHAnsi"/>
        </w:rPr>
      </w:pPr>
      <w:r>
        <w:rPr>
          <w:rFonts w:asciiTheme="minorHAnsi" w:hAnsiTheme="minorHAnsi"/>
        </w:rPr>
        <w:t>Vlastní ledviny se ve</w:t>
      </w:r>
      <w:r w:rsidR="00F6206C" w:rsidRPr="00BC71A8">
        <w:rPr>
          <w:rFonts w:asciiTheme="minorHAnsi" w:hAnsiTheme="minorHAnsi"/>
        </w:rPr>
        <w:t xml:space="preserve"> většině případů nechávají v těle pacienta, transplantovaná ledvina je ukládána na jiné místo než ledviny vlastní. </w:t>
      </w:r>
      <w:r w:rsidR="00FA685B">
        <w:rPr>
          <w:rFonts w:asciiTheme="minorHAnsi" w:hAnsiTheme="minorHAnsi"/>
        </w:rPr>
        <w:t>Děti</w:t>
      </w:r>
      <w:r w:rsidR="00F6206C" w:rsidRPr="00BC71A8">
        <w:rPr>
          <w:rFonts w:asciiTheme="minorHAnsi" w:hAnsiTheme="minorHAnsi"/>
        </w:rPr>
        <w:t xml:space="preserve"> po transplantaci ledviny </w:t>
      </w:r>
      <w:r w:rsidR="00FA685B">
        <w:rPr>
          <w:rFonts w:asciiTheme="minorHAnsi" w:hAnsiTheme="minorHAnsi"/>
        </w:rPr>
        <w:t>musejí</w:t>
      </w:r>
      <w:r w:rsidR="00F6206C" w:rsidRPr="00BC71A8">
        <w:rPr>
          <w:rFonts w:asciiTheme="minorHAnsi" w:hAnsiTheme="minorHAnsi"/>
        </w:rPr>
        <w:t xml:space="preserve"> </w:t>
      </w:r>
      <w:r w:rsidR="00FA685B">
        <w:rPr>
          <w:rFonts w:asciiTheme="minorHAnsi" w:hAnsiTheme="minorHAnsi"/>
        </w:rPr>
        <w:t>(</w:t>
      </w:r>
      <w:r w:rsidR="00F6206C" w:rsidRPr="00BC71A8">
        <w:rPr>
          <w:rFonts w:asciiTheme="minorHAnsi" w:hAnsiTheme="minorHAnsi"/>
        </w:rPr>
        <w:t>na rozdíl třeba od transplantace kostní dřeně</w:t>
      </w:r>
      <w:r w:rsidR="00FA685B">
        <w:rPr>
          <w:rFonts w:asciiTheme="minorHAnsi" w:hAnsiTheme="minorHAnsi"/>
        </w:rPr>
        <w:t>)</w:t>
      </w:r>
      <w:r w:rsidR="00F6206C" w:rsidRPr="00BC71A8">
        <w:rPr>
          <w:rFonts w:asciiTheme="minorHAnsi" w:hAnsiTheme="minorHAnsi"/>
        </w:rPr>
        <w:t xml:space="preserve"> trval</w:t>
      </w:r>
      <w:r w:rsidR="00FA685B">
        <w:rPr>
          <w:rFonts w:asciiTheme="minorHAnsi" w:hAnsiTheme="minorHAnsi"/>
        </w:rPr>
        <w:t>e užívat léky potlačující</w:t>
      </w:r>
      <w:r w:rsidR="00F6206C" w:rsidRPr="00BC71A8">
        <w:rPr>
          <w:rFonts w:asciiTheme="minorHAnsi" w:hAnsiTheme="minorHAnsi"/>
        </w:rPr>
        <w:t xml:space="preserve"> imunitu. </w:t>
      </w:r>
      <w:r w:rsidR="00FA685B">
        <w:rPr>
          <w:rFonts w:asciiTheme="minorHAnsi" w:hAnsiTheme="minorHAnsi"/>
        </w:rPr>
        <w:t>Po zákroku bez komplikací</w:t>
      </w:r>
      <w:r w:rsidR="00F6206C" w:rsidRPr="00BC71A8">
        <w:rPr>
          <w:rFonts w:asciiTheme="minorHAnsi" w:hAnsiTheme="minorHAnsi"/>
        </w:rPr>
        <w:t xml:space="preserve"> </w:t>
      </w:r>
      <w:r w:rsidR="00FA685B" w:rsidRPr="00BC71A8">
        <w:rPr>
          <w:rFonts w:asciiTheme="minorHAnsi" w:hAnsiTheme="minorHAnsi"/>
        </w:rPr>
        <w:t xml:space="preserve">stráví </w:t>
      </w:r>
      <w:r w:rsidR="00F6206C" w:rsidRPr="00BC71A8">
        <w:rPr>
          <w:rFonts w:asciiTheme="minorHAnsi" w:hAnsiTheme="minorHAnsi"/>
        </w:rPr>
        <w:t>dítě v nemocnici přibližně měsíc. Poté je sledováno ambulantně.</w:t>
      </w:r>
    </w:p>
    <w:p w:rsidR="00F6206C" w:rsidRPr="00BC71A8" w:rsidRDefault="00F6206C" w:rsidP="00F6206C">
      <w:pPr>
        <w:rPr>
          <w:rFonts w:asciiTheme="minorHAnsi" w:hAnsiTheme="minorHAnsi"/>
        </w:rPr>
      </w:pPr>
    </w:p>
    <w:p w:rsidR="00F6206C" w:rsidRPr="00B72E2B" w:rsidRDefault="00F6206C" w:rsidP="00F6206C">
      <w:pPr>
        <w:rPr>
          <w:rFonts w:asciiTheme="minorHAnsi" w:hAnsiTheme="minorHAnsi"/>
          <w:b/>
        </w:rPr>
      </w:pPr>
      <w:r w:rsidRPr="00B72E2B">
        <w:rPr>
          <w:rFonts w:asciiTheme="minorHAnsi" w:hAnsiTheme="minorHAnsi"/>
          <w:b/>
        </w:rPr>
        <w:t>Z </w:t>
      </w:r>
      <w:r>
        <w:rPr>
          <w:rFonts w:asciiTheme="minorHAnsi" w:hAnsiTheme="minorHAnsi"/>
          <w:b/>
        </w:rPr>
        <w:t>historie</w:t>
      </w:r>
    </w:p>
    <w:p w:rsidR="00F6206C" w:rsidRPr="00BC71A8" w:rsidRDefault="00FA685B" w:rsidP="00F6206C">
      <w:pPr>
        <w:rPr>
          <w:rFonts w:asciiTheme="minorHAnsi" w:hAnsiTheme="minorHAnsi"/>
        </w:rPr>
      </w:pPr>
      <w:r>
        <w:rPr>
          <w:rFonts w:asciiTheme="minorHAnsi" w:hAnsiTheme="minorHAnsi"/>
        </w:rPr>
        <w:t>První transplantace ledvin u dětského pacienta</w:t>
      </w:r>
      <w:r w:rsidR="00F6206C" w:rsidRPr="00BC7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proběhla</w:t>
      </w:r>
      <w:r w:rsidR="00F6206C" w:rsidRPr="00BC71A8">
        <w:rPr>
          <w:rFonts w:asciiTheme="minorHAnsi" w:hAnsiTheme="minorHAnsi"/>
        </w:rPr>
        <w:t xml:space="preserve"> v ČR </w:t>
      </w:r>
      <w:r>
        <w:rPr>
          <w:rFonts w:asciiTheme="minorHAnsi" w:hAnsiTheme="minorHAnsi"/>
        </w:rPr>
        <w:t>v roce 1977</w:t>
      </w:r>
      <w:r w:rsidR="00F6206C" w:rsidRPr="00BC71A8">
        <w:rPr>
          <w:rFonts w:asciiTheme="minorHAnsi" w:hAnsiTheme="minorHAnsi"/>
        </w:rPr>
        <w:t xml:space="preserve"> v pražském </w:t>
      </w:r>
      <w:proofErr w:type="spellStart"/>
      <w:r w:rsidR="00F6206C" w:rsidRPr="00BC71A8">
        <w:rPr>
          <w:rFonts w:asciiTheme="minorHAnsi" w:hAnsiTheme="minorHAnsi"/>
        </w:rPr>
        <w:t>IKEM</w:t>
      </w:r>
      <w:proofErr w:type="spellEnd"/>
      <w:r w:rsidR="00F6206C" w:rsidRPr="00BC71A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</w:t>
      </w:r>
      <w:r w:rsidR="00F6206C" w:rsidRPr="00BC71A8">
        <w:rPr>
          <w:rFonts w:asciiTheme="minorHAnsi" w:hAnsiTheme="minorHAnsi"/>
        </w:rPr>
        <w:t xml:space="preserve">ětským pacientům </w:t>
      </w:r>
      <w:r>
        <w:rPr>
          <w:rFonts w:asciiTheme="minorHAnsi" w:hAnsiTheme="minorHAnsi"/>
        </w:rPr>
        <w:t>ale chybělo</w:t>
      </w:r>
      <w:r w:rsidR="00F6206C" w:rsidRPr="00BC71A8">
        <w:rPr>
          <w:rFonts w:asciiTheme="minorHAnsi" w:hAnsiTheme="minorHAnsi"/>
        </w:rPr>
        <w:t xml:space="preserve"> zázemí dětské nemocnice, a tak byl v roce 1981 přenesen program transplantací ledvin u dětí do Fakultní nemocnice v Motole. Transplantace ledvin u dětí je možná jen díky spolupráci mnoha odborníků různých pediatrických oborů. Na </w:t>
      </w:r>
      <w:proofErr w:type="spellStart"/>
      <w:r w:rsidR="00F6206C" w:rsidRPr="00BC71A8">
        <w:rPr>
          <w:rFonts w:asciiTheme="minorHAnsi" w:hAnsiTheme="minorHAnsi"/>
        </w:rPr>
        <w:t>předtransplantační</w:t>
      </w:r>
      <w:proofErr w:type="spellEnd"/>
      <w:r w:rsidR="00F6206C" w:rsidRPr="00BC71A8">
        <w:rPr>
          <w:rFonts w:asciiTheme="minorHAnsi" w:hAnsiTheme="minorHAnsi"/>
        </w:rPr>
        <w:t xml:space="preserve"> přípravě, samotném operačním výkonu a </w:t>
      </w:r>
      <w:proofErr w:type="spellStart"/>
      <w:r w:rsidR="00F6206C" w:rsidRPr="00BC71A8">
        <w:rPr>
          <w:rFonts w:asciiTheme="minorHAnsi" w:hAnsiTheme="minorHAnsi"/>
        </w:rPr>
        <w:t>postransplantační</w:t>
      </w:r>
      <w:proofErr w:type="spellEnd"/>
      <w:r w:rsidR="00F6206C" w:rsidRPr="00BC71A8">
        <w:rPr>
          <w:rFonts w:asciiTheme="minorHAnsi" w:hAnsiTheme="minorHAnsi"/>
        </w:rPr>
        <w:t xml:space="preserve"> péči se podílí transplantační tým dětských </w:t>
      </w:r>
      <w:proofErr w:type="spellStart"/>
      <w:r w:rsidR="00F6206C" w:rsidRPr="00BC71A8">
        <w:rPr>
          <w:rFonts w:asciiTheme="minorHAnsi" w:hAnsiTheme="minorHAnsi"/>
        </w:rPr>
        <w:t>nefrologů</w:t>
      </w:r>
      <w:proofErr w:type="spellEnd"/>
      <w:r w:rsidR="00F6206C" w:rsidRPr="00BC71A8">
        <w:rPr>
          <w:rFonts w:asciiTheme="minorHAnsi" w:hAnsiTheme="minorHAnsi"/>
        </w:rPr>
        <w:t xml:space="preserve"> z Pediatrické kliniky, dětských urologů z Kliniky dětské chirurgie, transplantačních chirurgů z Transplantačního centra a anesteziologů z Kliniky anesteziologie a resuscitace. </w:t>
      </w:r>
      <w:r>
        <w:rPr>
          <w:rFonts w:asciiTheme="minorHAnsi" w:hAnsiTheme="minorHAnsi"/>
        </w:rPr>
        <w:t>S</w:t>
      </w:r>
      <w:r w:rsidR="00F6206C" w:rsidRPr="00BC71A8">
        <w:rPr>
          <w:rFonts w:asciiTheme="minorHAnsi" w:hAnsiTheme="minorHAnsi"/>
        </w:rPr>
        <w:t>oučástí transplantačního týmu jsou zdravotní sestry, dietní sestry, ale i psychologové, učitelé a sociální pracovníci. Cílem je umožnit dětem po transplantaci v co největší míře návrat k běžnému životu, aby chodily do školy, mohly se věnovat svým koníčkům, mohly pracovat v oboru, který si zvolí, případně založit rodinu – pacientky žijící od dětského věku s transplantovanou ledvinou mohou při dodržení určitých zásad porodit zdravé děti. Mezi pacienty, kteří úspěšně podstoupili transplantaci, je řada dnešních středoškoláků i vysokoškoláků, úspěšných podnikatelů i aktivních sportovců.</w:t>
      </w:r>
    </w:p>
    <w:p w:rsidR="00F6206C" w:rsidRPr="00BC71A8" w:rsidRDefault="00F6206C" w:rsidP="00F6206C">
      <w:pPr>
        <w:rPr>
          <w:rFonts w:asciiTheme="minorHAnsi" w:hAnsiTheme="minorHAnsi"/>
        </w:rPr>
      </w:pPr>
      <w:r w:rsidRPr="00BC71A8">
        <w:rPr>
          <w:rFonts w:asciiTheme="minorHAnsi" w:hAnsiTheme="minorHAnsi"/>
        </w:rPr>
        <w:t xml:space="preserve"> </w:t>
      </w:r>
    </w:p>
    <w:p w:rsidR="000C350F" w:rsidRDefault="000C350F" w:rsidP="00F36569">
      <w:pPr>
        <w:rPr>
          <w:b/>
        </w:rPr>
      </w:pPr>
    </w:p>
    <w:p w:rsidR="000C350F" w:rsidRDefault="000C350F" w:rsidP="00F36569">
      <w:pPr>
        <w:rPr>
          <w:b/>
        </w:rPr>
      </w:pPr>
    </w:p>
    <w:p w:rsidR="000C350F" w:rsidRPr="004C5133" w:rsidRDefault="000C350F" w:rsidP="00F36569">
      <w:pPr>
        <w:rPr>
          <w:b/>
        </w:rPr>
      </w:pPr>
      <w:r w:rsidRPr="00ED5049">
        <w:rPr>
          <w:b/>
        </w:rPr>
        <w:t>Kontakty pro média:</w:t>
      </w:r>
    </w:p>
    <w:p w:rsidR="000C350F" w:rsidRDefault="000C350F" w:rsidP="00F36569"/>
    <w:p w:rsidR="000C350F" w:rsidRDefault="000C350F" w:rsidP="00F36569">
      <w:r>
        <w:t xml:space="preserve">Tereza </w:t>
      </w:r>
      <w:proofErr w:type="spellStart"/>
      <w:r>
        <w:t>Kůstková</w:t>
      </w:r>
      <w:proofErr w:type="spellEnd"/>
    </w:p>
    <w:p w:rsidR="000C350F" w:rsidRDefault="000C350F" w:rsidP="00F36569">
      <w:pPr>
        <w:jc w:val="left"/>
      </w:pPr>
      <w:proofErr w:type="spellStart"/>
      <w:r>
        <w:t>PR</w:t>
      </w:r>
      <w:proofErr w:type="spellEnd"/>
      <w:r>
        <w:t xml:space="preserve"> a redaktorka webových stránek 2. </w:t>
      </w:r>
      <w:proofErr w:type="spellStart"/>
      <w:r>
        <w:t>LF</w:t>
      </w:r>
      <w:proofErr w:type="spellEnd"/>
      <w:r>
        <w:t xml:space="preserve"> UK </w:t>
      </w:r>
      <w:r>
        <w:br/>
        <w:t>mob.: +420 606 215 977; tel.: +420 22 443 5851</w:t>
      </w:r>
    </w:p>
    <w:p w:rsidR="000C350F" w:rsidRDefault="001337F9" w:rsidP="00F36569">
      <w:pPr>
        <w:jc w:val="left"/>
      </w:pPr>
      <w:hyperlink r:id="rId7" w:history="1">
        <w:r w:rsidR="000C350F" w:rsidRPr="000B47DD">
          <w:rPr>
            <w:rStyle w:val="Hypertextovodkaz"/>
          </w:rPr>
          <w:t>tereza.kustkova@lfmotol.cuni.cz</w:t>
        </w:r>
      </w:hyperlink>
      <w:r w:rsidR="000C350F">
        <w:br/>
      </w:r>
    </w:p>
    <w:p w:rsidR="000C350F" w:rsidRPr="004C5133" w:rsidRDefault="000C350F" w:rsidP="00F36569">
      <w:pPr>
        <w:jc w:val="left"/>
        <w:rPr>
          <w:b/>
        </w:rPr>
      </w:pPr>
      <w:r w:rsidRPr="004C5133">
        <w:rPr>
          <w:b/>
        </w:rPr>
        <w:t xml:space="preserve">Tiskové materiály </w:t>
      </w:r>
      <w:r w:rsidR="00941884">
        <w:rPr>
          <w:b/>
        </w:rPr>
        <w:t xml:space="preserve">včetně fotografií </w:t>
      </w:r>
      <w:r w:rsidRPr="004C5133">
        <w:rPr>
          <w:b/>
        </w:rPr>
        <w:t>ke stažení:</w:t>
      </w:r>
    </w:p>
    <w:p w:rsidR="000C350F" w:rsidRDefault="000C350F" w:rsidP="00F36569">
      <w:pPr>
        <w:jc w:val="left"/>
      </w:pPr>
    </w:p>
    <w:p w:rsidR="000F2C97" w:rsidRPr="00AE60FE" w:rsidRDefault="001337F9" w:rsidP="00F36569">
      <w:hyperlink r:id="rId8" w:history="1">
        <w:r w:rsidR="00BC5269" w:rsidRPr="008033E1">
          <w:rPr>
            <w:rStyle w:val="Hypertextovodkaz"/>
          </w:rPr>
          <w:t>http://www.lf2.cuni.cz/Informace/tisk.htm</w:t>
        </w:r>
      </w:hyperlink>
      <w:bookmarkStart w:id="0" w:name="_GoBack"/>
      <w:bookmarkEnd w:id="0"/>
    </w:p>
    <w:sectPr w:rsidR="000F2C97" w:rsidRPr="00AE60FE" w:rsidSect="004F0C8B">
      <w:headerReference w:type="default" r:id="rId9"/>
      <w:footerReference w:type="default" r:id="rId10"/>
      <w:pgSz w:w="11906" w:h="16838" w:code="9"/>
      <w:pgMar w:top="2835" w:right="1134" w:bottom="2552" w:left="1134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2AD" w:rsidRDefault="002A62AD" w:rsidP="00AD3068">
      <w:r>
        <w:separator/>
      </w:r>
    </w:p>
  </w:endnote>
  <w:endnote w:type="continuationSeparator" w:id="0">
    <w:p w:rsidR="002A62AD" w:rsidRDefault="002A62AD" w:rsidP="00AD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GillSansMTPro-Book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0F" w:rsidRPr="00AC62A7" w:rsidRDefault="001337F9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  <w:r w:rsidRPr="001337F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margin-left:382.15pt;margin-top:743.35pt;width:156.2pt;height:56.7pt;z-index:1;visibility:visible;mso-position-horizontal-relative:page;mso-position-vertical-relative:page">
          <v:imagedata r:id="rId1" o:title=""/>
          <w10:wrap anchorx="page" anchory="page"/>
        </v:shape>
      </w:pict>
    </w:r>
    <w:r w:rsidR="000C350F">
      <w:rPr>
        <w:rFonts w:ascii="GillSansMTPro-Book" w:hAnsi="GillSansMTPro-Book" w:cs="GillSansMTPro-Book"/>
        <w:sz w:val="16"/>
        <w:szCs w:val="16"/>
      </w:rPr>
      <w:tab/>
    </w:r>
    <w:r w:rsidR="000C350F" w:rsidRPr="00AC62A7">
      <w:rPr>
        <w:rFonts w:ascii="Gill Sans MT" w:hAnsi="Gill Sans MT" w:cs="GillSansMTPro-Book"/>
        <w:sz w:val="16"/>
        <w:szCs w:val="16"/>
      </w:rPr>
      <w:t>V Úvalu 84</w:t>
    </w:r>
  </w:p>
  <w:p w:rsidR="000C350F" w:rsidRPr="00AC62A7" w:rsidRDefault="000C350F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  <w:r w:rsidRPr="00AC62A7">
      <w:rPr>
        <w:rFonts w:ascii="Gill Sans MT" w:hAnsi="Gill Sans MT" w:cs="GillSansMTPro-Book"/>
        <w:sz w:val="16"/>
        <w:szCs w:val="16"/>
      </w:rPr>
      <w:tab/>
      <w:t xml:space="preserve">150 06 Praha 5 </w:t>
    </w:r>
    <w:r>
      <w:rPr>
        <w:rFonts w:ascii="Gill Sans MT" w:hAnsi="Gill Sans MT" w:cs="GillSansMTPro-Book"/>
        <w:sz w:val="16"/>
        <w:szCs w:val="16"/>
      </w:rPr>
      <w:t>–</w:t>
    </w:r>
    <w:r w:rsidRPr="00AC62A7">
      <w:rPr>
        <w:rFonts w:ascii="Gill Sans MT" w:hAnsi="Gill Sans MT" w:cs="GillSansMTPro-Book"/>
        <w:sz w:val="16"/>
        <w:szCs w:val="16"/>
      </w:rPr>
      <w:t xml:space="preserve"> Motol</w:t>
    </w:r>
  </w:p>
  <w:p w:rsidR="000C350F" w:rsidRPr="00AC62A7" w:rsidRDefault="000C350F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  <w:r w:rsidRPr="00AC62A7">
      <w:rPr>
        <w:rFonts w:ascii="Gill Sans MT" w:hAnsi="Gill Sans MT" w:cs="GillSansMTPro-Book"/>
        <w:sz w:val="16"/>
        <w:szCs w:val="16"/>
      </w:rPr>
      <w:tab/>
      <w:t>tel. +420 22443</w:t>
    </w:r>
    <w:r>
      <w:rPr>
        <w:rFonts w:ascii="Gill Sans MT" w:hAnsi="Gill Sans MT" w:cs="GillSansMTPro-Book"/>
        <w:sz w:val="16"/>
        <w:szCs w:val="16"/>
      </w:rPr>
      <w:t xml:space="preserve"> </w:t>
    </w:r>
    <w:r w:rsidR="00C36A40">
      <w:rPr>
        <w:rFonts w:ascii="Gill Sans MT" w:hAnsi="Gill Sans MT" w:cs="GillSansMTPro-Book"/>
        <w:sz w:val="16"/>
        <w:szCs w:val="16"/>
      </w:rPr>
      <w:t>5929</w:t>
    </w:r>
    <w:r>
      <w:rPr>
        <w:rFonts w:ascii="Gill Sans MT" w:hAnsi="Gill Sans MT" w:cs="GillSansMTPro-Book"/>
        <w:sz w:val="16"/>
        <w:szCs w:val="16"/>
      </w:rPr>
      <w:t xml:space="preserve">   mob.</w:t>
    </w:r>
    <w:r w:rsidRPr="00AC62A7">
      <w:rPr>
        <w:rFonts w:ascii="Gill Sans MT" w:hAnsi="Gill Sans MT" w:cs="GillSansMTPro-Book"/>
        <w:sz w:val="16"/>
        <w:szCs w:val="16"/>
      </w:rPr>
      <w:t xml:space="preserve"> +420</w:t>
    </w:r>
    <w:r>
      <w:rPr>
        <w:rFonts w:ascii="Gill Sans MT" w:hAnsi="Gill Sans MT" w:cs="GillSansMTPro-Book"/>
        <w:sz w:val="16"/>
        <w:szCs w:val="16"/>
      </w:rPr>
      <w:t> 606</w:t>
    </w:r>
    <w:r w:rsidRPr="00AC62A7">
      <w:rPr>
        <w:rFonts w:ascii="Gill Sans MT" w:hAnsi="Gill Sans MT" w:cs="GillSansMTPro-Book"/>
        <w:sz w:val="16"/>
        <w:szCs w:val="16"/>
      </w:rPr>
      <w:t xml:space="preserve"> </w:t>
    </w:r>
    <w:r>
      <w:rPr>
        <w:rFonts w:ascii="Gill Sans MT" w:hAnsi="Gill Sans MT" w:cs="GillSansMTPro-Book"/>
        <w:sz w:val="16"/>
        <w:szCs w:val="16"/>
      </w:rPr>
      <w:t>215</w:t>
    </w:r>
    <w:r w:rsidRPr="00AC62A7">
      <w:rPr>
        <w:rFonts w:ascii="Gill Sans MT" w:hAnsi="Gill Sans MT" w:cs="GillSansMTPro-Book"/>
        <w:sz w:val="16"/>
        <w:szCs w:val="16"/>
      </w:rPr>
      <w:t> </w:t>
    </w:r>
    <w:r>
      <w:rPr>
        <w:rFonts w:ascii="Gill Sans MT" w:hAnsi="Gill Sans MT" w:cs="GillSansMTPro-Book"/>
        <w:sz w:val="16"/>
        <w:szCs w:val="16"/>
      </w:rPr>
      <w:t>977</w:t>
    </w:r>
  </w:p>
  <w:p w:rsidR="000C350F" w:rsidRDefault="000C350F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  <w:r w:rsidRPr="00AC62A7">
      <w:rPr>
        <w:rFonts w:ascii="Gill Sans MT" w:hAnsi="Gill Sans MT" w:cs="GillSansMTPro-Book"/>
        <w:sz w:val="16"/>
        <w:szCs w:val="16"/>
      </w:rPr>
      <w:tab/>
      <w:t xml:space="preserve">e-mail: </w:t>
    </w:r>
    <w:hyperlink r:id="rId2" w:history="1">
      <w:r w:rsidRPr="00E7356A">
        <w:rPr>
          <w:rStyle w:val="Hypertextovodkaz"/>
          <w:rFonts w:ascii="Gill Sans MT" w:hAnsi="Gill Sans MT" w:cs="GillSansMTPro-Book"/>
          <w:sz w:val="16"/>
          <w:szCs w:val="16"/>
        </w:rPr>
        <w:t>tereza.kustkova@lfmotol.cuni.cz</w:t>
      </w:r>
    </w:hyperlink>
  </w:p>
  <w:p w:rsidR="000C350F" w:rsidRDefault="000C350F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  <w:r>
      <w:rPr>
        <w:rFonts w:ascii="Gill Sans MT" w:hAnsi="Gill Sans MT" w:cs="GillSansMTPro-Book"/>
        <w:sz w:val="16"/>
        <w:szCs w:val="16"/>
      </w:rPr>
      <w:tab/>
    </w:r>
    <w:hyperlink r:id="rId3" w:history="1">
      <w:r w:rsidRPr="00E7356A">
        <w:rPr>
          <w:rStyle w:val="Hypertextovodkaz"/>
          <w:rFonts w:ascii="Gill Sans MT" w:hAnsi="Gill Sans MT" w:cs="GillSansMTPro-Book"/>
          <w:sz w:val="16"/>
          <w:szCs w:val="16"/>
        </w:rPr>
        <w:t>http://www.lf2.cuni.cz/</w:t>
      </w:r>
    </w:hyperlink>
  </w:p>
  <w:p w:rsidR="000C350F" w:rsidRPr="005553A0" w:rsidRDefault="000C350F" w:rsidP="00E77099">
    <w:pPr>
      <w:tabs>
        <w:tab w:val="center" w:pos="1701"/>
      </w:tabs>
      <w:autoSpaceDE w:val="0"/>
      <w:autoSpaceDN w:val="0"/>
      <w:adjustRightInd w:val="0"/>
      <w:jc w:val="left"/>
      <w:rPr>
        <w:rFonts w:ascii="Gill Sans MT" w:hAnsi="Gill Sans MT" w:cs="GillSansMTPro-Book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2AD" w:rsidRDefault="002A62AD" w:rsidP="00AD3068">
      <w:r>
        <w:separator/>
      </w:r>
    </w:p>
  </w:footnote>
  <w:footnote w:type="continuationSeparator" w:id="0">
    <w:p w:rsidR="002A62AD" w:rsidRDefault="002A62AD" w:rsidP="00AD3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0F" w:rsidRPr="0042768B" w:rsidRDefault="001337F9" w:rsidP="007D2DEC">
    <w:pPr>
      <w:pStyle w:val="Zhlav"/>
      <w:tabs>
        <w:tab w:val="center" w:pos="1701"/>
      </w:tabs>
      <w:rPr>
        <w:rFonts w:ascii="Bodoni MT" w:hAnsi="Bodoni MT"/>
        <w:sz w:val="26"/>
        <w:szCs w:val="26"/>
      </w:rPr>
    </w:pPr>
    <w:r w:rsidRPr="001337F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style="position:absolute;left:0;text-align:left;margin-left:65.2pt;margin-top:113.4pt;width:153.05pt;height:14.15pt;z-index:2;visibility:visible;mso-position-horizontal-relative:page;mso-position-vertical-relative:page">
          <v:imagedata r:id="rId1" o:title=""/>
          <w10:wrap anchorx="page" anchory="page"/>
        </v:shape>
      </w:pict>
    </w:r>
    <w:r w:rsidRPr="001337F9">
      <w:rPr>
        <w:noProof/>
        <w:lang w:eastAsia="cs-CZ"/>
      </w:rPr>
      <w:pict>
        <v:shape id="Obrázek 2" o:spid="_x0000_s2050" type="#_x0000_t75" style="position:absolute;left:0;text-align:left;margin-left:113.4pt;margin-top:42.55pt;width:57pt;height:56.7pt;z-index:-1;visibility:visible;mso-position-horizontal-relative:page;mso-position-vertical-relative:page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068"/>
    <w:rsid w:val="00003FB2"/>
    <w:rsid w:val="0000436E"/>
    <w:rsid w:val="0003376C"/>
    <w:rsid w:val="00042750"/>
    <w:rsid w:val="00055703"/>
    <w:rsid w:val="000A0C3B"/>
    <w:rsid w:val="000B47DD"/>
    <w:rsid w:val="000C350F"/>
    <w:rsid w:val="000D06FB"/>
    <w:rsid w:val="000E4F76"/>
    <w:rsid w:val="000F2C97"/>
    <w:rsid w:val="00120B02"/>
    <w:rsid w:val="001337F9"/>
    <w:rsid w:val="001421A8"/>
    <w:rsid w:val="001559B2"/>
    <w:rsid w:val="001A301F"/>
    <w:rsid w:val="001C39E0"/>
    <w:rsid w:val="001D7A79"/>
    <w:rsid w:val="001E18A4"/>
    <w:rsid w:val="001E75F5"/>
    <w:rsid w:val="00207637"/>
    <w:rsid w:val="00241E62"/>
    <w:rsid w:val="0028082E"/>
    <w:rsid w:val="002A62AD"/>
    <w:rsid w:val="002E51FF"/>
    <w:rsid w:val="00325BB8"/>
    <w:rsid w:val="003750BF"/>
    <w:rsid w:val="003C17FB"/>
    <w:rsid w:val="003D29AE"/>
    <w:rsid w:val="00417A60"/>
    <w:rsid w:val="00425EDA"/>
    <w:rsid w:val="0042768B"/>
    <w:rsid w:val="00464F57"/>
    <w:rsid w:val="004774A9"/>
    <w:rsid w:val="00496DF2"/>
    <w:rsid w:val="004C5133"/>
    <w:rsid w:val="004D186C"/>
    <w:rsid w:val="004D31C5"/>
    <w:rsid w:val="004F0C8B"/>
    <w:rsid w:val="005553A0"/>
    <w:rsid w:val="00560150"/>
    <w:rsid w:val="005E7EE9"/>
    <w:rsid w:val="006055C5"/>
    <w:rsid w:val="00624396"/>
    <w:rsid w:val="00626DF9"/>
    <w:rsid w:val="00676B72"/>
    <w:rsid w:val="00680FB3"/>
    <w:rsid w:val="006A621F"/>
    <w:rsid w:val="006A7552"/>
    <w:rsid w:val="006D0653"/>
    <w:rsid w:val="00721426"/>
    <w:rsid w:val="007A48F6"/>
    <w:rsid w:val="007A7C8C"/>
    <w:rsid w:val="007D2DEC"/>
    <w:rsid w:val="007D64A1"/>
    <w:rsid w:val="0082532D"/>
    <w:rsid w:val="008408AB"/>
    <w:rsid w:val="0086204A"/>
    <w:rsid w:val="008A54A6"/>
    <w:rsid w:val="008A669D"/>
    <w:rsid w:val="00941884"/>
    <w:rsid w:val="009A7056"/>
    <w:rsid w:val="009D1288"/>
    <w:rsid w:val="009D2123"/>
    <w:rsid w:val="009D75E4"/>
    <w:rsid w:val="00A418CA"/>
    <w:rsid w:val="00A502B2"/>
    <w:rsid w:val="00A7003D"/>
    <w:rsid w:val="00A86B18"/>
    <w:rsid w:val="00AC2F88"/>
    <w:rsid w:val="00AC62A7"/>
    <w:rsid w:val="00AD3068"/>
    <w:rsid w:val="00AE5CA4"/>
    <w:rsid w:val="00AE60FE"/>
    <w:rsid w:val="00AE6D75"/>
    <w:rsid w:val="00AE7E29"/>
    <w:rsid w:val="00B04B1C"/>
    <w:rsid w:val="00B13D74"/>
    <w:rsid w:val="00B5464A"/>
    <w:rsid w:val="00BB1357"/>
    <w:rsid w:val="00BC5269"/>
    <w:rsid w:val="00BF4311"/>
    <w:rsid w:val="00C36A40"/>
    <w:rsid w:val="00C560E0"/>
    <w:rsid w:val="00C9501B"/>
    <w:rsid w:val="00CA1AD5"/>
    <w:rsid w:val="00CE51E8"/>
    <w:rsid w:val="00D0577B"/>
    <w:rsid w:val="00D46E5B"/>
    <w:rsid w:val="00DB221E"/>
    <w:rsid w:val="00E022D3"/>
    <w:rsid w:val="00E232D7"/>
    <w:rsid w:val="00E7356A"/>
    <w:rsid w:val="00E77099"/>
    <w:rsid w:val="00EA0A09"/>
    <w:rsid w:val="00EC6818"/>
    <w:rsid w:val="00ED5049"/>
    <w:rsid w:val="00F17F8A"/>
    <w:rsid w:val="00F36569"/>
    <w:rsid w:val="00F61FE0"/>
    <w:rsid w:val="00F6206C"/>
    <w:rsid w:val="00F85AEB"/>
    <w:rsid w:val="00FA6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FB3"/>
    <w:pPr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3068"/>
    <w:rPr>
      <w:rFonts w:cs="Times New Roman"/>
    </w:rPr>
  </w:style>
  <w:style w:type="paragraph" w:styleId="Zpat">
    <w:name w:val="footer"/>
    <w:basedOn w:val="Normln"/>
    <w:link w:val="ZpatChar"/>
    <w:uiPriority w:val="99"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D3068"/>
    <w:rPr>
      <w:rFonts w:cs="Times New Roman"/>
    </w:rPr>
  </w:style>
  <w:style w:type="character" w:styleId="Hypertextovodkaz">
    <w:name w:val="Hyperlink"/>
    <w:basedOn w:val="Standardnpsmoodstavce"/>
    <w:uiPriority w:val="99"/>
    <w:rsid w:val="00E77099"/>
    <w:rPr>
      <w:rFonts w:cs="Times New Roman"/>
      <w:color w:val="0563C1"/>
      <w:u w:val="single"/>
    </w:rPr>
  </w:style>
  <w:style w:type="paragraph" w:styleId="Seznamsodrkami">
    <w:name w:val="List Bullet"/>
    <w:basedOn w:val="Normln"/>
    <w:uiPriority w:val="99"/>
    <w:rsid w:val="00721426"/>
    <w:pPr>
      <w:numPr>
        <w:numId w:val="2"/>
      </w:numPr>
      <w:contextualSpacing/>
    </w:pPr>
  </w:style>
  <w:style w:type="paragraph" w:customStyle="1" w:styleId="Hlavickovypapir">
    <w:name w:val="Hlavickovy papir"/>
    <w:basedOn w:val="Normln"/>
    <w:link w:val="HlavickovypapirChar"/>
    <w:uiPriority w:val="99"/>
    <w:rsid w:val="00B13D74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uiPriority w:val="99"/>
    <w:locked/>
    <w:rsid w:val="00B13D74"/>
    <w:rPr>
      <w:rFonts w:ascii="Cambria" w:hAnsi="Cambria" w:cs="Times New Roman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2.cuni.cz/Informace/tisk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reza.kustkova@lfmotol.cu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f2.cuni.cz/" TargetMode="External"/><Relationship Id="rId2" Type="http://schemas.openxmlformats.org/officeDocument/2006/relationships/hyperlink" Target="mailto:tereza.kustkova@lfmotol.cuni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ATC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user</dc:creator>
  <cp:keywords/>
  <dc:description/>
  <cp:lastModifiedBy>kustkovat</cp:lastModifiedBy>
  <cp:revision>15</cp:revision>
  <cp:lastPrinted>2014-01-30T11:08:00Z</cp:lastPrinted>
  <dcterms:created xsi:type="dcterms:W3CDTF">2014-03-15T15:34:00Z</dcterms:created>
  <dcterms:modified xsi:type="dcterms:W3CDTF">2014-03-28T10:41:00Z</dcterms:modified>
</cp:coreProperties>
</file>