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F2" w:rsidRPr="001D5AF2" w:rsidRDefault="001D5AF2" w:rsidP="001D5AF2">
      <w:pPr>
        <w:pStyle w:val="Bezmezer"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sz w:val="30"/>
          <w:szCs w:val="30"/>
        </w:rPr>
        <w:t>Fond</w:t>
      </w:r>
      <w:r w:rsidR="005B2A66" w:rsidRPr="001D5AF2">
        <w:rPr>
          <w:rFonts w:asciiTheme="majorHAnsi" w:hAnsiTheme="majorHAnsi"/>
          <w:b/>
          <w:sz w:val="30"/>
          <w:szCs w:val="30"/>
        </w:rPr>
        <w:t xml:space="preserve"> pro podporu strategických partnerství</w:t>
      </w:r>
    </w:p>
    <w:p w:rsidR="002B7FDB" w:rsidRDefault="002B7FDB" w:rsidP="001D5AF2">
      <w:pPr>
        <w:pStyle w:val="Bezmezer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VÝZVA K PODÁVÁNÍ NÁVRHŮ PROJEKTŮ </w:t>
      </w:r>
    </w:p>
    <w:p w:rsidR="005B2A66" w:rsidRPr="001D5AF2" w:rsidRDefault="002B7FDB" w:rsidP="001D5AF2">
      <w:pPr>
        <w:pStyle w:val="Bezmezer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PRO ROK </w:t>
      </w:r>
      <w:r w:rsidR="00DC56E3">
        <w:rPr>
          <w:rFonts w:asciiTheme="majorHAnsi" w:hAnsiTheme="majorHAnsi"/>
          <w:b/>
          <w:sz w:val="30"/>
          <w:szCs w:val="30"/>
        </w:rPr>
        <w:t>2020</w:t>
      </w:r>
    </w:p>
    <w:p w:rsidR="008F02AE" w:rsidRPr="00C02194" w:rsidRDefault="008F02AE" w:rsidP="00D57FB4">
      <w:pPr>
        <w:pStyle w:val="Bezmezer"/>
        <w:rPr>
          <w:rFonts w:asciiTheme="majorHAnsi" w:hAnsiTheme="majorHAnsi"/>
          <w:sz w:val="23"/>
          <w:szCs w:val="23"/>
        </w:rPr>
      </w:pPr>
    </w:p>
    <w:p w:rsidR="00D57FB4" w:rsidRPr="00C02194" w:rsidRDefault="00D57FB4" w:rsidP="00D57FB4">
      <w:pPr>
        <w:pStyle w:val="Bezmezer"/>
        <w:rPr>
          <w:rFonts w:asciiTheme="majorHAnsi" w:hAnsiTheme="majorHAnsi"/>
          <w:b/>
          <w:sz w:val="23"/>
          <w:szCs w:val="23"/>
        </w:rPr>
      </w:pPr>
    </w:p>
    <w:p w:rsidR="000E0E18" w:rsidRPr="000E0E18" w:rsidRDefault="000E0E18" w:rsidP="000E0E1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0E0E18">
        <w:rPr>
          <w:rFonts w:asciiTheme="majorHAnsi" w:hAnsiTheme="majorHAnsi"/>
          <w:b/>
          <w:color w:val="C00000"/>
          <w:sz w:val="23"/>
          <w:szCs w:val="23"/>
        </w:rPr>
        <w:t xml:space="preserve">STRATEGICKÁ PARTNERSTVÍ </w:t>
      </w:r>
    </w:p>
    <w:p w:rsidR="000E0E18" w:rsidRDefault="000E0E18" w:rsidP="000E0E18">
      <w:pPr>
        <w:pStyle w:val="Bezmezer"/>
        <w:jc w:val="both"/>
        <w:rPr>
          <w:rFonts w:asciiTheme="majorHAnsi" w:hAnsiTheme="majorHAnsi"/>
          <w:b/>
          <w:color w:val="C00000"/>
          <w:sz w:val="23"/>
          <w:szCs w:val="23"/>
        </w:rPr>
      </w:pPr>
    </w:p>
    <w:p w:rsidR="00487DBB" w:rsidRPr="006A26D2" w:rsidRDefault="00395C90" w:rsidP="000E0E18">
      <w:pPr>
        <w:pStyle w:val="Bezmezer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Od roku 2015 věnuje Univerzita Karlova</w:t>
      </w:r>
      <w:r w:rsidR="001864D4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  <w:r w:rsidR="00487DBB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speciální</w:t>
      </w:r>
      <w:r w:rsidR="001864D4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  <w:r w:rsidR="00487DBB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manažerskou a finanční </w:t>
      </w:r>
      <w:r w:rsidR="001864D4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péči </w:t>
      </w:r>
      <w:r w:rsidR="00CE5D27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rozvoji vztahů s úzce vymezenou skupinou univerzit a institutů označovanou jak</w:t>
      </w:r>
      <w:r w:rsidR="008962C9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o strategická partnerství.</w:t>
      </w:r>
      <w:r w:rsidR="004504E8" w:rsidRPr="006A26D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</w:p>
    <w:p w:rsidR="00487DBB" w:rsidRDefault="00487DBB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6A26D2" w:rsidRDefault="00492094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Společným denominantem této skupiny institutů, která vzeš</w:t>
      </w:r>
      <w:r w:rsidR="004504E8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l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a</w:t>
      </w:r>
      <w:r w:rsidR="004504E8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z širokého konsensu vedení a ak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ademické obce UK v roce 2014, </w:t>
      </w:r>
      <w:r w:rsidR="004504E8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byl </w:t>
      </w:r>
    </w:p>
    <w:p w:rsidR="006D1E55" w:rsidRDefault="006D1E55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471A41" w:rsidRDefault="004504E8" w:rsidP="006A26D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široký potenciál pro sdílení excelence napříč všemi vědními </w:t>
      </w:r>
      <w:r w:rsidR="00471A4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disciplínami</w:t>
      </w:r>
      <w:r w:rsidR="00487DBB"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, </w:t>
      </w:r>
      <w:r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hlavními čin</w:t>
      </w:r>
      <w:r w:rsidR="00492094"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nostmi (vzdělávací, výzkumnou, </w:t>
      </w:r>
      <w:r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vědeckou</w:t>
      </w:r>
      <w:r w:rsidR="00492094"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 vývojovou)</w:t>
      </w:r>
      <w:r w:rsidR="00487DBB"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9F3B9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</w:t>
      </w:r>
      <w:r w:rsidR="00487DBB"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P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hierarch</w:t>
      </w:r>
      <w:r w:rsidR="00471A4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ickými a organizačními úrovněmi</w:t>
      </w:r>
      <w:r w:rsidR="00471A41" w:rsidRPr="00471A4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;</w:t>
      </w:r>
    </w:p>
    <w:p w:rsidR="0009114D" w:rsidRPr="00471A41" w:rsidRDefault="00EF6420" w:rsidP="006A26D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společný profil </w:t>
      </w:r>
      <w:r w:rsidR="009F3B9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komplexní vzdělávací instituce</w:t>
      </w:r>
      <w:r w:rsidR="009F3B9F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;</w:t>
      </w:r>
    </w:p>
    <w:p w:rsidR="00492094" w:rsidRDefault="0009114D" w:rsidP="006A26D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předcházející úspěšná 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formální i neformální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471A4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spolupráce</w:t>
      </w:r>
      <w:r w:rsidR="009F3B9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;</w:t>
      </w:r>
      <w:r w:rsidR="00471A4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</w:p>
    <w:p w:rsidR="00471A41" w:rsidRPr="006A26D2" w:rsidRDefault="00471A41" w:rsidP="006A26D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globální 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distribuce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487DBB" w:rsidRDefault="00487DBB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FF3089" w:rsidRDefault="007D1BD9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Strategická partnerství</w:t>
      </w:r>
      <w:r w:rsidR="000331C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0A134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dostávají své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roli i v pravém smyslu svého označení</w:t>
      </w:r>
      <w:r w:rsidR="0057786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. Ať </w:t>
      </w:r>
      <w:r w:rsidR="00487DB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už</w:t>
      </w:r>
      <w:r w:rsidR="0057786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v</w:t>
      </w:r>
      <w:r w:rsidR="00487DB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bilaterálních či multilaterálních</w:t>
      </w:r>
      <w:r w:rsidR="0057786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vztazích využívá Univerzita Karlova těchto spojenectví </w:t>
      </w:r>
      <w:r w:rsidR="000A134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 </w:t>
      </w:r>
      <w:r w:rsidR="00FF308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aktivnímu směřování společnosti a </w:t>
      </w:r>
      <w:r w:rsidR="000A134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naplňování </w:t>
      </w:r>
      <w:r w:rsidR="004F2AE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třetí role</w:t>
      </w:r>
      <w:r w:rsidR="00FF308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univerzity v tuzemsku i zahraničí.</w:t>
      </w:r>
    </w:p>
    <w:p w:rsidR="008962C9" w:rsidRDefault="004F2AE4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</w:p>
    <w:p w:rsidR="006B36A9" w:rsidRPr="003D0BF1" w:rsidRDefault="000A134A" w:rsidP="003D0BF1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Investice do strategických partnerství má za cíl posilovat profil </w:t>
      </w:r>
      <w:r w:rsid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U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niverzity Karlovy 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jako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žto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„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otevře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né, internacionalizované</w:t>
      </w:r>
      <w:r w:rsidR="00CD1CA8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,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výzkumné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univerzit</w:t>
      </w:r>
      <w:r w:rsidR="00EF508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y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atraktivní v širokém spektru studijních programů a oborů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“</w:t>
      </w:r>
      <w:r w:rsidR="00F9085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(</w:t>
      </w:r>
      <w:r w:rsidR="000A03A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zdroj: </w:t>
      </w:r>
      <w:r w:rsidR="00F9085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Dlouhodobý záměr UK 2019 – 2020)</w:t>
      </w:r>
      <w:r w:rsidR="003D0BF1" w:rsidRPr="003D0BF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3D0BF1" w:rsidRDefault="003D0BF1" w:rsidP="00E74B9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DC56E3" w:rsidRDefault="00DC56E3" w:rsidP="00E74B9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0754B1" w:rsidRPr="000E0E18" w:rsidRDefault="00E226FC" w:rsidP="000E0E1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CHARAKTER </w:t>
      </w:r>
      <w:r w:rsidR="000E0E18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STRATEGICKÝCH </w:t>
      </w:r>
      <w:r w:rsidR="00EF6420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AKTIVIT</w:t>
      </w:r>
    </w:p>
    <w:p w:rsidR="00477B92" w:rsidRDefault="00477B92" w:rsidP="00E74B9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6407A2" w:rsidRDefault="00487DBB" w:rsidP="00E74B9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U aktivit </w:t>
      </w:r>
      <w:r w:rsidR="006407A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se strategickými partnery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se očekává nadstandardní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0E15A6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úroveň výstupu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:</w:t>
      </w:r>
    </w:p>
    <w:p w:rsidR="00574482" w:rsidRDefault="00574482" w:rsidP="00E74B9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0754B1" w:rsidRPr="00BB5F5C" w:rsidRDefault="008971A4" w:rsidP="000754B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identifikace, </w:t>
      </w:r>
      <w:r w:rsid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vytváření a rozvoj</w:t>
      </w:r>
      <w:r w:rsidR="00BB5F5C" w:rsidRPr="00BB5F5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6A26D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synergií</w:t>
      </w:r>
    </w:p>
    <w:p w:rsidR="000754B1" w:rsidRDefault="004108AF" w:rsidP="000754B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měřitelný, doložitelný přínos</w:t>
      </w:r>
      <w:r w:rsidR="008971A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pro </w:t>
      </w:r>
      <w:r w:rsidR="0068337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všechny zúčastněné</w:t>
      </w:r>
      <w:r w:rsidR="008971A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instituce</w:t>
      </w:r>
    </w:p>
    <w:p w:rsidR="000E0E18" w:rsidRDefault="000E0E18" w:rsidP="000E0E1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dlouhodobá udržitelnost</w:t>
      </w:r>
      <w:r w:rsidR="0068337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spolupráce</w:t>
      </w:r>
      <w:r w:rsidR="0084352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(zajištění následného financování)</w:t>
      </w:r>
    </w:p>
    <w:p w:rsidR="000754B1" w:rsidRDefault="004108AF" w:rsidP="00920F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inovativní přístup</w:t>
      </w:r>
    </w:p>
    <w:p w:rsidR="007D1BD9" w:rsidRDefault="007D1BD9" w:rsidP="00E74B9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574482" w:rsidRDefault="00574482" w:rsidP="00E3613F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920F25" w:rsidRPr="00D93017" w:rsidRDefault="00920F25" w:rsidP="00920F2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 w:rsidRPr="00D93017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Podporované aktivity s partnery:</w:t>
      </w:r>
    </w:p>
    <w:p w:rsidR="00920F25" w:rsidRDefault="00920F25" w:rsidP="00920F2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7E10FD" w:rsidRDefault="00920F25" w:rsidP="007E10F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7E10F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Středně dlouhé akademické pobyty (cca 14 dní i více), nejen jednotlivé přednášky, konference a workshopy, ale například i mimosemestrální kurzy, cyklus přednášek a podobně;</w:t>
      </w:r>
    </w:p>
    <w:p w:rsidR="007E10FD" w:rsidRDefault="00920F25" w:rsidP="007E10F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7E10F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spolupráce pracovišť (kateder a ústavů) na výuce a výzkumu nebo vytvoření společné publikace, mobilitu mezi nimi;</w:t>
      </w:r>
    </w:p>
    <w:p w:rsidR="007E10FD" w:rsidRDefault="00920F25" w:rsidP="007E10F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7E10F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příprava mezinárodních studijních programů, projektů, které pak dále zhodnotí a dále prohloubí význam navázaného partnerství;</w:t>
      </w:r>
    </w:p>
    <w:p w:rsidR="007E10FD" w:rsidRDefault="00920F25" w:rsidP="007E10F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7E10F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pořádání prestižních konferencí;</w:t>
      </w:r>
    </w:p>
    <w:p w:rsidR="00920F25" w:rsidRPr="007E10FD" w:rsidRDefault="00920F25" w:rsidP="007E10FD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7E10F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navazující projekty v dalším roce v případě úspěšné spolupráce ve výše zmíněných bodech.</w:t>
      </w:r>
    </w:p>
    <w:p w:rsidR="00920F25" w:rsidRDefault="00920F25" w:rsidP="00920F25">
      <w:pP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E226FC" w:rsidRDefault="000E0E18" w:rsidP="004651CE">
      <w:pP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0E0E18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lastRenderedPageBreak/>
        <w:t>FINANČNÍ PODMÍNKY</w:t>
      </w:r>
      <w:r w:rsidR="007E2C47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 </w:t>
      </w:r>
    </w:p>
    <w:p w:rsidR="00F564B9" w:rsidRDefault="00F564B9" w:rsidP="00F564B9">
      <w:pPr>
        <w:jc w:val="both"/>
        <w:rPr>
          <w:rFonts w:ascii="Cambria" w:hAnsi="Cambria" w:cs="Arial"/>
          <w:sz w:val="23"/>
          <w:szCs w:val="23"/>
        </w:rPr>
      </w:pPr>
      <w:r w:rsidRPr="00ED799F">
        <w:rPr>
          <w:rFonts w:ascii="Cambria" w:hAnsi="Cambria" w:cs="Arial"/>
          <w:b/>
          <w:sz w:val="23"/>
          <w:szCs w:val="23"/>
        </w:rPr>
        <w:t>Aktuální výzva</w:t>
      </w:r>
      <w:r>
        <w:rPr>
          <w:rFonts w:ascii="Cambria" w:hAnsi="Cambria" w:cs="Arial"/>
          <w:sz w:val="23"/>
          <w:szCs w:val="23"/>
        </w:rPr>
        <w:t xml:space="preserve"> se týká aktivit se všemi strategickými partnery UK (uvedenými v příloze), </w:t>
      </w:r>
      <w:r w:rsidRPr="00D37E50">
        <w:rPr>
          <w:rFonts w:ascii="Cambria" w:hAnsi="Cambria" w:cs="Arial"/>
          <w:b/>
          <w:sz w:val="23"/>
          <w:szCs w:val="23"/>
        </w:rPr>
        <w:t>vyjma</w:t>
      </w:r>
      <w:r>
        <w:rPr>
          <w:rFonts w:ascii="Cambria" w:hAnsi="Cambria" w:cs="Arial"/>
          <w:sz w:val="23"/>
          <w:szCs w:val="23"/>
        </w:rPr>
        <w:t xml:space="preserve"> </w:t>
      </w:r>
      <w:r w:rsidRPr="003B31E3">
        <w:rPr>
          <w:rFonts w:ascii="Cambria" w:hAnsi="Cambria" w:cs="Arial"/>
          <w:b/>
          <w:sz w:val="23"/>
          <w:szCs w:val="23"/>
        </w:rPr>
        <w:t>projektů</w:t>
      </w:r>
      <w:r>
        <w:rPr>
          <w:rFonts w:ascii="Cambria" w:hAnsi="Cambria" w:cs="Arial"/>
          <w:b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v rámci schématu</w:t>
      </w:r>
      <w:r w:rsidRPr="003B31E3">
        <w:rPr>
          <w:rFonts w:ascii="Cambria" w:hAnsi="Cambria" w:cs="Arial"/>
          <w:b/>
          <w:sz w:val="23"/>
          <w:szCs w:val="23"/>
        </w:rPr>
        <w:t xml:space="preserve"> </w:t>
      </w:r>
      <w:r w:rsidRPr="003B31E3">
        <w:rPr>
          <w:rFonts w:ascii="Cambria" w:hAnsi="Cambria" w:cs="Arial"/>
          <w:b/>
          <w:i/>
          <w:sz w:val="23"/>
          <w:szCs w:val="23"/>
        </w:rPr>
        <w:t xml:space="preserve">joint seed funding </w:t>
      </w:r>
      <w:r w:rsidRPr="003B31E3">
        <w:rPr>
          <w:rFonts w:ascii="Cambria" w:hAnsi="Cambria" w:cs="Arial"/>
          <w:b/>
          <w:sz w:val="23"/>
          <w:szCs w:val="23"/>
        </w:rPr>
        <w:t>s Univerzitou Curych</w:t>
      </w:r>
      <w:r>
        <w:rPr>
          <w:rFonts w:ascii="Cambria" w:hAnsi="Cambria" w:cs="Arial"/>
          <w:sz w:val="23"/>
          <w:szCs w:val="23"/>
        </w:rPr>
        <w:t xml:space="preserve"> a společné výzvy uskupení </w:t>
      </w:r>
      <w:r w:rsidRPr="003B31E3">
        <w:rPr>
          <w:rFonts w:ascii="Cambria" w:hAnsi="Cambria" w:cs="Arial"/>
          <w:b/>
          <w:sz w:val="23"/>
          <w:szCs w:val="23"/>
        </w:rPr>
        <w:t>CENTRAL</w:t>
      </w:r>
      <w:r>
        <w:rPr>
          <w:rFonts w:ascii="Cambria" w:hAnsi="Cambria" w:cs="Arial"/>
          <w:sz w:val="23"/>
          <w:szCs w:val="23"/>
        </w:rPr>
        <w:t xml:space="preserve">, které </w:t>
      </w:r>
      <w:r w:rsidRPr="003B31E3">
        <w:rPr>
          <w:rFonts w:ascii="Cambria" w:hAnsi="Cambria" w:cs="Arial"/>
          <w:b/>
          <w:sz w:val="23"/>
          <w:szCs w:val="23"/>
        </w:rPr>
        <w:t>mají sv</w:t>
      </w:r>
      <w:r>
        <w:rPr>
          <w:rFonts w:ascii="Cambria" w:hAnsi="Cambria" w:cs="Arial"/>
          <w:b/>
          <w:sz w:val="23"/>
          <w:szCs w:val="23"/>
        </w:rPr>
        <w:t>á</w:t>
      </w:r>
      <w:r w:rsidRPr="003B31E3">
        <w:rPr>
          <w:rFonts w:ascii="Cambria" w:hAnsi="Cambria" w:cs="Arial"/>
          <w:b/>
          <w:sz w:val="23"/>
          <w:szCs w:val="23"/>
        </w:rPr>
        <w:t xml:space="preserve"> vlastní vý</w:t>
      </w:r>
      <w:r>
        <w:rPr>
          <w:rFonts w:ascii="Cambria" w:hAnsi="Cambria" w:cs="Arial"/>
          <w:b/>
          <w:sz w:val="23"/>
          <w:szCs w:val="23"/>
        </w:rPr>
        <w:t>běrová</w:t>
      </w:r>
      <w:r w:rsidRPr="003B31E3">
        <w:rPr>
          <w:rFonts w:ascii="Cambria" w:hAnsi="Cambria" w:cs="Arial"/>
          <w:b/>
          <w:sz w:val="23"/>
          <w:szCs w:val="23"/>
        </w:rPr>
        <w:t xml:space="preserve"> řízení</w:t>
      </w:r>
      <w:r>
        <w:rPr>
          <w:rFonts w:ascii="Cambria" w:hAnsi="Cambria" w:cs="Arial"/>
          <w:sz w:val="23"/>
          <w:szCs w:val="23"/>
        </w:rPr>
        <w:t xml:space="preserve"> a budou vyhlášeny separátně. </w:t>
      </w:r>
    </w:p>
    <w:p w:rsidR="00F564B9" w:rsidRPr="00F564B9" w:rsidRDefault="00F564B9" w:rsidP="0051163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 w:rsidRPr="00F564B9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Výše dotace</w:t>
      </w:r>
    </w:p>
    <w:p w:rsidR="000E0E18" w:rsidRPr="00DC56E3" w:rsidRDefault="0051163B" w:rsidP="0051163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Limit na projekt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/aktivitu</w:t>
      </w:r>
      <w:r w:rsidR="00DC56E3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je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Pr="0051163B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60 000 Kč</w:t>
      </w:r>
      <w:r w:rsidR="00DC56E3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u klíčových partnerů </w:t>
      </w:r>
      <w:r w:rsidR="00DC56E3" w:rsidRPr="00DC56E3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a 150 000 Kč u strategických partn</w:t>
      </w:r>
      <w:r w:rsidR="00DC56E3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e</w:t>
      </w:r>
      <w:r w:rsidR="00DC56E3" w:rsidRPr="00DC56E3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rů</w:t>
      </w:r>
      <w:r w:rsidR="00DC56E3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.</w:t>
      </w:r>
    </w:p>
    <w:p w:rsidR="0051163B" w:rsidRDefault="0051163B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7D1BD9" w:rsidRPr="007E2C47" w:rsidRDefault="0051163B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</w:t>
      </w:r>
      <w:r w:rsidR="003E32EA" w:rsidRPr="007E2C4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odporovány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jsou </w:t>
      </w:r>
      <w:r w:rsidR="003E32EA" w:rsidRPr="007E2C4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pouze </w:t>
      </w:r>
      <w:r w:rsidR="007D1BD9" w:rsidRPr="007E2C4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aktivity </w:t>
      </w:r>
      <w:r w:rsidR="00574482" w:rsidRPr="007E2C47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nemající alternativu</w:t>
      </w:r>
    </w:p>
    <w:p w:rsidR="007D1BD9" w:rsidRPr="00CF63CC" w:rsidRDefault="00574482" w:rsidP="00E27B7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 externích zdrojích </w:t>
      </w:r>
      <w:r w:rsidR="007D1BD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(EU programy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apod</w:t>
      </w:r>
      <w:r w:rsidR="007D1BD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.)</w:t>
      </w:r>
    </w:p>
    <w:p w:rsidR="007D1BD9" w:rsidRDefault="00463880" w:rsidP="00E27B7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 </w:t>
      </w:r>
      <w:r w:rsidR="0057448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interních zdrojích</w:t>
      </w:r>
      <w:r w:rsidR="007D1BD9" w:rsidRPr="004263E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(Fond po</w:t>
      </w:r>
      <w:r w:rsidR="004F4D0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st-doc, Fond mobility, Stipendium Václava Havla,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Aktivity A, B </w:t>
      </w:r>
      <w:r w:rsidR="004F4D0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Podpory internacionalizace</w:t>
      </w:r>
      <w:r w:rsidR="007D1BD9" w:rsidRPr="004263E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atd.)</w:t>
      </w:r>
      <w:r w:rsid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7D1BD9" w:rsidRPr="00D93017" w:rsidRDefault="007D1BD9" w:rsidP="00D93017">
      <w:pPr>
        <w:spacing w:after="0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D93017" w:rsidRPr="00D93017" w:rsidRDefault="00D93017" w:rsidP="00D93017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</w:pPr>
      <w:r w:rsidRPr="00D93017">
        <w:rPr>
          <w:rFonts w:asciiTheme="majorHAnsi" w:eastAsia="Times New Roman" w:hAnsiTheme="majorHAnsi" w:cs="Arial"/>
          <w:b/>
          <w:bCs/>
          <w:color w:val="C00000"/>
          <w:sz w:val="23"/>
          <w:szCs w:val="23"/>
          <w:lang w:eastAsia="cs-CZ"/>
        </w:rPr>
        <w:t>Metodika financování</w:t>
      </w:r>
    </w:p>
    <w:p w:rsidR="00D93017" w:rsidRPr="00D93017" w:rsidRDefault="00D93017" w:rsidP="004651CE">
      <w:pPr>
        <w:shd w:val="clear" w:color="auto" w:fill="FFFFFF"/>
        <w:spacing w:after="0"/>
        <w:rPr>
          <w:rFonts w:asciiTheme="majorHAnsi" w:eastAsia="Times New Roman" w:hAnsiTheme="majorHAnsi" w:cs="Arial"/>
          <w:color w:val="333333"/>
          <w:sz w:val="16"/>
          <w:szCs w:val="16"/>
          <w:lang w:eastAsia="cs-CZ"/>
        </w:rPr>
      </w:pPr>
      <w:r w:rsidRPr="00D93017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lang w:eastAsia="cs-CZ"/>
        </w:rPr>
        <w:t xml:space="preserve">Převod financí z fondu SP </w:t>
      </w:r>
      <w:r w:rsidR="001B1944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lang w:eastAsia="cs-CZ"/>
        </w:rPr>
        <w:t>–</w:t>
      </w:r>
      <w:r w:rsidRPr="00D93017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lang w:eastAsia="cs-CZ"/>
        </w:rPr>
        <w:t> </w:t>
      </w:r>
      <w:r w:rsidR="001B194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Centrum strategických partnerství</w:t>
      </w: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převádí fakultě celkovou sumu všech schválených projektů předem. Převod je podložen </w:t>
      </w:r>
      <w:r w:rsidRPr="00D93017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lang w:eastAsia="cs-CZ"/>
        </w:rPr>
        <w:t>Souhrnným výkazem projektů Fondu SP</w:t>
      </w: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 (orazítkovaným a podepsaným). Stejnou tabulku obdrží</w:t>
      </w:r>
      <w:r w:rsidR="001B194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fakulty v excelovské verzi pro</w:t>
      </w:r>
      <w:r w:rsidR="004651CE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1B194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evidenci</w:t>
      </w:r>
      <w:r w:rsidR="004651CE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čerpání.</w:t>
      </w: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br/>
      </w:r>
    </w:p>
    <w:p w:rsidR="00D93017" w:rsidRPr="00D93017" w:rsidRDefault="00D93017" w:rsidP="00D93017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D93017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lang w:eastAsia="cs-CZ"/>
        </w:rPr>
        <w:t>Doložení čerpání </w:t>
      </w: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– vyúčtování probíhá pouze na rovině fakultní, která je rovněž zodpovědná z pohledu auditu. Centru strategických partnerství předloží fakulta nejpozději k 30. 11. pouze výše zmíněný výkaz, v němž doplní u každého projektu skutečně čerpané částky. Souhrnný výkaz čerpání orazítkovaný a podepsaný (zmocněnou osobou) zašle fakulta zpět na CSP RUK.</w:t>
      </w:r>
    </w:p>
    <w:p w:rsidR="003E32EA" w:rsidRPr="004651CE" w:rsidRDefault="003E32EA" w:rsidP="00D93017">
      <w:pPr>
        <w:spacing w:after="0"/>
        <w:jc w:val="both"/>
        <w:rPr>
          <w:rFonts w:asciiTheme="majorHAnsi" w:eastAsia="Times New Roman" w:hAnsiTheme="majorHAnsi" w:cs="Arial"/>
          <w:b/>
          <w:color w:val="333333"/>
          <w:sz w:val="16"/>
          <w:szCs w:val="16"/>
          <w:lang w:eastAsia="cs-CZ"/>
        </w:rPr>
      </w:pPr>
    </w:p>
    <w:p w:rsidR="00E226FC" w:rsidRPr="00D93017" w:rsidRDefault="006A6F36" w:rsidP="00D93017">
      <w:pPr>
        <w:spacing w:after="0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D93017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Při tvorbě rozpočtu je nutné dbát principů hospodárnosti, účelnosti a efektivnosti vydaných prostředků. </w:t>
      </w:r>
    </w:p>
    <w:p w:rsidR="004C6812" w:rsidRDefault="004C6812" w:rsidP="006A6F3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3E32EA" w:rsidRDefault="003A4464" w:rsidP="006A6F3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Za </w:t>
      </w: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uz</w:t>
      </w:r>
      <w:r w:rsidR="006A6F36" w:rsidRPr="00E226FC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natelné</w:t>
      </w:r>
      <w:r w:rsidR="006A6F36" w:rsidRPr="00E226FC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 xml:space="preserve"> </w:t>
      </w:r>
      <w:r w:rsidR="00E27B7A" w:rsidRPr="00E226FC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náklady</w:t>
      </w:r>
      <w:r w:rsidR="00E27B7A" w:rsidRPr="00E226FC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 xml:space="preserve"> </w:t>
      </w:r>
      <w:r w:rsidR="00E27B7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se považují</w:t>
      </w:r>
      <w:r w:rsidR="006A6F36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:</w:t>
      </w:r>
    </w:p>
    <w:p w:rsidR="006A6F36" w:rsidRPr="006A6F36" w:rsidRDefault="006A6F36" w:rsidP="006A6F3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5421AF" w:rsidRPr="007E2C47" w:rsidRDefault="007E2C47" w:rsidP="00E27B7A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Cestovné, stravné a ubytovací náklady</w:t>
      </w:r>
      <w:r w:rsidR="005421AF" w:rsidRPr="007E2C47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zaměstnanců UK v cizině </w:t>
      </w:r>
    </w:p>
    <w:p w:rsidR="005421AF" w:rsidRDefault="005421AF" w:rsidP="00E27B7A">
      <w:pPr>
        <w:pStyle w:val="Odstavecseseznamem"/>
        <w:spacing w:after="0" w:line="240" w:lineRule="auto"/>
        <w:ind w:left="515" w:firstLine="336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5421A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ve výši základní sazby zahraničního stravného dle platné vyhlášky</w:t>
      </w:r>
      <w:r w:rsidR="00477B9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;</w:t>
      </w:r>
    </w:p>
    <w:p w:rsidR="00E27B7A" w:rsidRPr="00E27B7A" w:rsidRDefault="00E27B7A" w:rsidP="00E27B7A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Cestovné, ubytovací náklady, s</w:t>
      </w:r>
      <w:r w:rsidR="005421AF" w:rsidRPr="007E2C47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travné a kapesné</w:t>
      </w:r>
      <w:r w:rsidR="005421AF" w:rsidRPr="00E27B7A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  <w:r w:rsidR="00477B9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zahraničního partnera</w:t>
      </w:r>
      <w:r w:rsidR="00477B92" w:rsidRPr="00477B9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,</w:t>
      </w:r>
    </w:p>
    <w:p w:rsidR="005421AF" w:rsidRPr="00E27B7A" w:rsidRDefault="00477B92" w:rsidP="00E27B7A">
      <w:pPr>
        <w:pStyle w:val="Odstavecseseznamem"/>
        <w:spacing w:after="0" w:line="240" w:lineRule="auto"/>
        <w:ind w:left="851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</w:t>
      </w:r>
      <w:r w:rsidR="00E27B7A" w:rsidRPr="00E27B7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travné a kapesné musí být stanoveno v souladu s ust. § 188 odst. 4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zákona</w:t>
      </w:r>
      <w:r w:rsidR="00E27B7A" w:rsidRPr="00E27B7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č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. </w:t>
      </w:r>
      <w:r w:rsidR="00E27B7A" w:rsidRPr="00E27B7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262/2006 Sb., zákoník práce, a prováděcí vyhlášky vydané pod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le § 189 odst. 1 zákoníku práce;</w:t>
      </w:r>
    </w:p>
    <w:p w:rsidR="00E27B7A" w:rsidRPr="00E27B7A" w:rsidRDefault="00E27B7A" w:rsidP="00E27B7A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E27B7A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Odměna </w:t>
      </w:r>
      <w:r w:rsidRPr="00E27B7A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špičkovým hostujícím profesorům;</w:t>
      </w:r>
    </w:p>
    <w:p w:rsidR="00477B92" w:rsidRDefault="00477B92" w:rsidP="00477B92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Catering/o</w:t>
      </w:r>
      <w:r w:rsidR="00325D78" w:rsidRPr="00477B9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bčerstvení </w:t>
      </w:r>
      <w:r w:rsidR="00325D78" w:rsidRPr="00477B9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na konferencích a workshopech</w:t>
      </w:r>
    </w:p>
    <w:p w:rsidR="00522CF5" w:rsidRPr="00522CF5" w:rsidRDefault="00325D78" w:rsidP="00522CF5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vždy </w:t>
      </w:r>
      <w:r w:rsidR="006A6F36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je </w:t>
      </w:r>
      <w:r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nutné doložit prezenční listinu</w:t>
      </w:r>
      <w:r w:rsidR="00477B92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;</w:t>
      </w:r>
      <w:r w:rsidR="008971A4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při současné</w:t>
      </w:r>
      <w:r w:rsidR="0044787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m</w:t>
      </w:r>
      <w:r w:rsidR="00C6070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44787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poskytnutí</w:t>
      </w:r>
      <w:r w:rsidR="00C6070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stravného nutné adekvátní krácení </w:t>
      </w:r>
    </w:p>
    <w:p w:rsidR="005421AF" w:rsidRPr="00522CF5" w:rsidRDefault="00325D78" w:rsidP="00E27B7A">
      <w:pPr>
        <w:pStyle w:val="Odstavecseseznamem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522CF5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Materiál </w:t>
      </w:r>
      <w:r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– pouze</w:t>
      </w:r>
      <w:r w:rsidR="008971A4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, </w:t>
      </w:r>
      <w:r w:rsidR="006A6F36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pokud je nositelem </w:t>
      </w:r>
      <w:r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dlouhodobé </w:t>
      </w:r>
      <w:r w:rsidR="00463091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hodnoty (sborníky z konferencí apod.)</w:t>
      </w:r>
      <w:r w:rsidR="006A6F36" w:rsidRPr="00522CF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, nikoliv režijní náklady</w:t>
      </w:r>
    </w:p>
    <w:p w:rsidR="00B875D9" w:rsidRDefault="00B875D9" w:rsidP="005B2A66">
      <w:pPr>
        <w:spacing w:after="0" w:line="240" w:lineRule="auto"/>
        <w:ind w:left="372" w:firstLine="708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325D78" w:rsidRPr="00E226FC" w:rsidRDefault="00E226FC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</w:pPr>
      <w:r w:rsidRPr="00E226FC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Mezi </w:t>
      </w:r>
      <w:r w:rsidR="000E0E18" w:rsidRPr="00E226FC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ne</w:t>
      </w:r>
      <w:r w:rsidR="00325D78" w:rsidRPr="00E226FC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uznatelné</w:t>
      </w:r>
      <w:r w:rsidR="00325D78" w:rsidRPr="00E226FC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 xml:space="preserve"> </w:t>
      </w:r>
      <w:r w:rsidR="00325D78" w:rsidRPr="00E226FC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náklady</w:t>
      </w: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 </w:t>
      </w:r>
      <w:r w:rsidRPr="00CC130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patří </w:t>
      </w:r>
      <w:r w:rsidR="00CC130B" w:rsidRPr="00CC130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například</w:t>
      </w:r>
      <w:r w:rsidR="008971A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,</w:t>
      </w:r>
      <w:r w:rsidR="00CC130B" w:rsidRPr="00CC130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avšak nikoliv pouze:</w:t>
      </w:r>
    </w:p>
    <w:p w:rsidR="00B875D9" w:rsidRDefault="00B875D9" w:rsidP="005B2A66">
      <w:pPr>
        <w:spacing w:after="0" w:line="240" w:lineRule="auto"/>
        <w:ind w:left="372" w:firstLine="708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51163B" w:rsidRDefault="006A6F36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</w:t>
      </w:r>
      <w:r w:rsidR="00325D78"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nvestiční náklady</w:t>
      </w:r>
    </w:p>
    <w:p w:rsidR="0051163B" w:rsidRDefault="006A6F36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režijní náklady</w:t>
      </w:r>
    </w:p>
    <w:p w:rsidR="0051163B" w:rsidRDefault="0051163B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odměny zaměstnanců UK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jakéhokoli druhu</w:t>
      </w:r>
    </w:p>
    <w:p w:rsidR="0051163B" w:rsidRDefault="006A6F36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stipendia studentů</w:t>
      </w:r>
      <w:r w:rsidR="00E226F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jakéhokoli druhu</w:t>
      </w:r>
    </w:p>
    <w:p w:rsidR="0007283B" w:rsidRDefault="006A6CD0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hospodářská (výdělečná) </w:t>
      </w:r>
      <w:r w:rsidR="00325D78" w:rsidRPr="0080587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činnost</w:t>
      </w:r>
      <w:r w:rsidR="0080587C" w:rsidRPr="0080587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</w:p>
    <w:p w:rsidR="0051163B" w:rsidRPr="0080587C" w:rsidRDefault="00325D78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80587C">
        <w:rPr>
          <w:rFonts w:asciiTheme="majorHAnsi" w:eastAsia="Times New Roman" w:hAnsiTheme="majorHAnsi" w:cs="Arial"/>
          <w:i/>
          <w:color w:val="333333"/>
          <w:sz w:val="23"/>
          <w:szCs w:val="23"/>
          <w:lang w:eastAsia="cs-CZ"/>
        </w:rPr>
        <w:t>waivery</w:t>
      </w:r>
      <w:r w:rsidRPr="0080587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účastnických </w:t>
      </w:r>
      <w:r w:rsidRPr="0080587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poplatků</w:t>
      </w:r>
      <w:r w:rsid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vlastních workshopů/konferencí</w:t>
      </w:r>
    </w:p>
    <w:p w:rsidR="005B2A66" w:rsidRPr="0051163B" w:rsidRDefault="00325D78" w:rsidP="0051163B">
      <w:pPr>
        <w:pStyle w:val="Odstavecseseznamem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alkoholické nápoje</w:t>
      </w:r>
      <w:r w:rsid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  <w:r w:rsidRPr="005116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</w:p>
    <w:p w:rsidR="00106A86" w:rsidRDefault="00106A86">
      <w:pP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106A86" w:rsidRPr="00D93017" w:rsidRDefault="00106A86" w:rsidP="00D9301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5B033A" w:rsidRPr="007E2C47" w:rsidRDefault="003A4464" w:rsidP="00E12F0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NÁVRH</w:t>
      </w:r>
    </w:p>
    <w:p w:rsidR="00EF6420" w:rsidRDefault="00EF6420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3A4464" w:rsidRDefault="00264C49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Spolupráce se strategickými partnery je otevřena </w:t>
      </w:r>
      <w:r w:rsidR="003A4464"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všem vědním </w:t>
      </w:r>
      <w:r w:rsidR="00D132B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oborům</w:t>
      </w:r>
      <w:r w:rsidR="00FE01FF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UK</w:t>
      </w:r>
      <w:r w:rsid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E31C72" w:rsidRDefault="00E31C72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07283B" w:rsidRDefault="0007283B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C6070B" w:rsidRPr="00C6070B" w:rsidRDefault="00C6070B" w:rsidP="0007283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 w:rsidRPr="00C6070B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Náležitosti </w:t>
      </w:r>
    </w:p>
    <w:p w:rsidR="00833506" w:rsidRDefault="00833506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</w:pPr>
    </w:p>
    <w:p w:rsidR="00974D58" w:rsidRDefault="00447875" w:rsidP="00974D58">
      <w:pPr>
        <w:spacing w:after="0" w:line="240" w:lineRule="auto"/>
        <w:jc w:val="both"/>
        <w:rPr>
          <w:rFonts w:asciiTheme="majorHAnsi" w:eastAsia="Times New Roman" w:hAnsiTheme="majorHAnsi" w:cs="Arial"/>
          <w:color w:val="1F497D" w:themeColor="text2"/>
          <w:sz w:val="23"/>
          <w:szCs w:val="23"/>
          <w:lang w:eastAsia="cs-CZ"/>
        </w:rPr>
      </w:pPr>
      <w:r w:rsidRPr="00447875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>Návrh</w:t>
      </w:r>
      <w:r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 </w:t>
      </w:r>
      <w:r w:rsidR="006A1716">
        <w:rPr>
          <w:rFonts w:ascii="Arial" w:hAnsi="Arial" w:cs="Arial"/>
          <w:sz w:val="20"/>
          <w:szCs w:val="20"/>
        </w:rPr>
        <w:t>–</w:t>
      </w:r>
      <w:r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 f</w:t>
      </w:r>
      <w:r w:rsidR="00543C2C" w:rsidRPr="00C6070B">
        <w:rPr>
          <w:rFonts w:asciiTheme="majorHAnsi" w:eastAsia="Times New Roman" w:hAnsiTheme="majorHAnsi" w:cs="Arial"/>
          <w:sz w:val="23"/>
          <w:szCs w:val="23"/>
          <w:lang w:eastAsia="cs-CZ"/>
        </w:rPr>
        <w:t>ormulář</w:t>
      </w:r>
      <w:r w:rsidR="0007283B" w:rsidRPr="00C6070B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 </w:t>
      </w:r>
      <w:r w:rsidR="0007283B" w:rsidRPr="00D132B0">
        <w:rPr>
          <w:rFonts w:asciiTheme="majorHAnsi" w:eastAsia="Times New Roman" w:hAnsiTheme="majorHAnsi" w:cs="Arial"/>
          <w:sz w:val="23"/>
          <w:szCs w:val="23"/>
          <w:lang w:eastAsia="cs-CZ"/>
        </w:rPr>
        <w:t>návrhu</w:t>
      </w:r>
      <w:r w:rsidR="00925F30" w:rsidRPr="00D132B0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 </w:t>
      </w:r>
      <w:r w:rsidR="00974D58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je </w:t>
      </w:r>
      <w:r w:rsidR="00925F30" w:rsidRPr="00925F30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ke stažení </w:t>
      </w:r>
      <w:r w:rsidR="00D91B15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na </w:t>
      </w:r>
      <w:hyperlink r:id="rId8" w:history="1">
        <w:r w:rsidR="00D91B15" w:rsidRPr="001607DD">
          <w:rPr>
            <w:rStyle w:val="Hypertextovodkaz"/>
            <w:rFonts w:asciiTheme="majorHAnsi" w:eastAsia="Times New Roman" w:hAnsiTheme="majorHAnsi" w:cs="Arial"/>
            <w:sz w:val="23"/>
            <w:szCs w:val="23"/>
            <w:lang w:eastAsia="cs-CZ"/>
          </w:rPr>
          <w:t>www.csp.cuni.cz</w:t>
        </w:r>
      </w:hyperlink>
      <w:r w:rsidR="00D91B15" w:rsidRPr="00D91B15">
        <w:rPr>
          <w:rFonts w:asciiTheme="majorHAnsi" w:eastAsia="Times New Roman" w:hAnsiTheme="majorHAnsi" w:cs="Arial"/>
          <w:sz w:val="23"/>
          <w:szCs w:val="23"/>
          <w:lang w:eastAsia="cs-CZ"/>
        </w:rPr>
        <w:t>.</w:t>
      </w:r>
      <w:r w:rsidR="00C6070B" w:rsidRPr="00D91B15">
        <w:rPr>
          <w:rFonts w:asciiTheme="majorHAnsi" w:eastAsia="Times New Roman" w:hAnsiTheme="majorHAnsi" w:cs="Arial"/>
          <w:sz w:val="23"/>
          <w:szCs w:val="23"/>
          <w:lang w:eastAsia="cs-CZ"/>
        </w:rPr>
        <w:t xml:space="preserve"> </w:t>
      </w:r>
    </w:p>
    <w:p w:rsidR="00C6070B" w:rsidRDefault="00974D58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Minimální pozice žadatele/řešitele je doktorand v zaměstna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neckém poměru</w:t>
      </w:r>
      <w:r w:rsidR="00D91B1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k UK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na základě pracovní smlouvy</w:t>
      </w:r>
      <w:r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, DPP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nebo</w:t>
      </w:r>
      <w:r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DPČ platn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é </w:t>
      </w:r>
      <w:r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</w:t>
      </w:r>
      <w:r w:rsid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 31. 12. 2020</w:t>
      </w:r>
      <w:r w:rsidRPr="0007283B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  <w:r w:rsidR="00D91B1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6E29B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Návrh</w:t>
      </w:r>
      <w:r w:rsidR="006E29BD" w:rsidRPr="00543C2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schvaluje</w:t>
      </w:r>
      <w:r w:rsidR="006E29B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a podepisuje</w:t>
      </w:r>
      <w:r w:rsidR="006E29BD" w:rsidRPr="00543C2C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vedoucí pracoviště/katedry</w:t>
      </w:r>
      <w:r w:rsidR="006E29BD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6E29BD" w:rsidRDefault="006E29BD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1F497D" w:themeColor="text2"/>
          <w:sz w:val="23"/>
          <w:szCs w:val="23"/>
          <w:lang w:eastAsia="cs-CZ"/>
        </w:rPr>
      </w:pPr>
    </w:p>
    <w:p w:rsidR="00543C2C" w:rsidRDefault="0007283B" w:rsidP="0007283B">
      <w:pPr>
        <w:spacing w:after="0" w:line="240" w:lineRule="auto"/>
        <w:jc w:val="both"/>
        <w:rPr>
          <w:rFonts w:asciiTheme="majorHAnsi" w:eastAsia="Times New Roman" w:hAnsiTheme="majorHAnsi" w:cs="Arial"/>
          <w:color w:val="1F497D" w:themeColor="text2"/>
          <w:sz w:val="23"/>
          <w:szCs w:val="23"/>
          <w:lang w:eastAsia="cs-CZ"/>
        </w:rPr>
      </w:pPr>
      <w:r w:rsidRPr="00EF6420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>Přílohy</w:t>
      </w:r>
      <w:r w:rsidR="00EF6420" w:rsidRPr="00EF6420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 xml:space="preserve"> návrhu</w:t>
      </w:r>
      <w:r w:rsidRPr="00447875">
        <w:rPr>
          <w:rFonts w:asciiTheme="majorHAnsi" w:eastAsia="Times New Roman" w:hAnsiTheme="majorHAnsi" w:cs="Arial"/>
          <w:color w:val="C00000"/>
          <w:sz w:val="23"/>
          <w:szCs w:val="23"/>
          <w:lang w:eastAsia="cs-CZ"/>
        </w:rPr>
        <w:t>:</w:t>
      </w:r>
    </w:p>
    <w:p w:rsidR="00EF6420" w:rsidRDefault="00D560DF" w:rsidP="00EF6420">
      <w:pPr>
        <w:pStyle w:val="Bezmezer"/>
        <w:numPr>
          <w:ilvl w:val="0"/>
          <w:numId w:val="4"/>
        </w:numPr>
        <w:ind w:left="851" w:hanging="425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stručné </w:t>
      </w:r>
      <w:r w:rsidR="007E2C47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profesní </w:t>
      </w:r>
      <w:r w:rsidR="0084352B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CV garanta aktivity</w:t>
      </w:r>
    </w:p>
    <w:p w:rsidR="005B2A66" w:rsidRPr="00EF6420" w:rsidRDefault="007E2C47" w:rsidP="00EF6420">
      <w:pPr>
        <w:pStyle w:val="Bezmezer"/>
        <w:numPr>
          <w:ilvl w:val="0"/>
          <w:numId w:val="4"/>
        </w:numPr>
        <w:ind w:left="851" w:hanging="425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EF6420">
        <w:rPr>
          <w:rFonts w:asciiTheme="majorHAnsi" w:eastAsia="Times New Roman" w:hAnsiTheme="majorHAnsi" w:cs="Arial"/>
          <w:b/>
          <w:color w:val="333333"/>
          <w:sz w:val="23"/>
          <w:szCs w:val="23"/>
          <w:u w:val="single"/>
          <w:lang w:eastAsia="cs-CZ"/>
        </w:rPr>
        <w:t>pouze</w:t>
      </w:r>
      <w:r w:rsidRPr="00EF6420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  <w:r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 </w:t>
      </w:r>
      <w:r w:rsidR="000D5D77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 případě souběžného zaměstnaneckého pomě</w:t>
      </w:r>
      <w:r w:rsidR="0082479B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ru řešitele na jiné </w:t>
      </w:r>
      <w:r w:rsidR="00AA31C7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VŠ </w:t>
      </w:r>
      <w:r w:rsidR="00D560DF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či </w:t>
      </w:r>
      <w:r w:rsidR="00AA31C7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výzkumné </w:t>
      </w:r>
      <w:r w:rsidR="0082479B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instituci</w:t>
      </w:r>
      <w:r w:rsidR="000D5D77" w:rsidRPr="00EF6420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</w:t>
      </w:r>
      <w:r w:rsidR="008971A4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v</w:t>
      </w:r>
      <w:r w:rsidR="00264C49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 </w:t>
      </w:r>
      <w:r w:rsidR="008971A4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ČR</w:t>
      </w:r>
      <w:r w:rsidR="00264C49" w:rsidRPr="00EF642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264C49" w:rsidRPr="00EF6420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doporučující dopis proděkana fakulty pro zahraniční vztahy.</w:t>
      </w:r>
    </w:p>
    <w:p w:rsidR="00D26D99" w:rsidRDefault="00D26D99" w:rsidP="00E12F0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985974" w:rsidRDefault="00985974" w:rsidP="00E12F0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8F739D" w:rsidRDefault="000A78E5" w:rsidP="007E2C4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HODNOCENÍ NÁVRHŮ</w:t>
      </w:r>
    </w:p>
    <w:p w:rsidR="00F6652E" w:rsidRDefault="00F6652E" w:rsidP="000A78E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334A30" w:rsidRPr="000A78E5" w:rsidRDefault="00543C2C" w:rsidP="000A78E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</w:t>
      </w:r>
      <w:r w:rsidR="00334A3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ávrh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y </w:t>
      </w:r>
      <w:r w:rsidR="00BD646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jsou předmětem výběrového řízení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na následujících úrovních:</w:t>
      </w:r>
      <w:r w:rsidRPr="000A78E5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</w:p>
    <w:p w:rsidR="00B76D08" w:rsidRPr="00C02194" w:rsidRDefault="001E4789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w:drawing>
          <wp:inline distT="0" distB="0" distL="0" distR="0" wp14:anchorId="1430DEEF" wp14:editId="31E54101">
            <wp:extent cx="5791200" cy="1438275"/>
            <wp:effectExtent l="285750" t="0" r="0" b="1238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675BA" w:rsidRPr="00C02194" w:rsidRDefault="004675BA" w:rsidP="00E33BF7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7E2C47" w:rsidRPr="00E31C72" w:rsidRDefault="007E2C47" w:rsidP="007E2C47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Návrhy </w:t>
      </w:r>
      <w:r w:rsidR="00C6070B"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jsou</w:t>
      </w:r>
      <w:r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posuzovány na </w:t>
      </w:r>
      <w:r w:rsidR="000A78E5"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>základě</w:t>
      </w:r>
      <w:r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následujících kritérií</w:t>
      </w:r>
      <w:r w:rsidR="00E31C72" w:rsidRPr="00E31C72"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  <w:t xml:space="preserve"> (max. zisk 100%)</w:t>
      </w:r>
    </w:p>
    <w:p w:rsidR="000A78E5" w:rsidRDefault="000A78E5" w:rsidP="000A78E5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E31C72" w:rsidRPr="00E31C72" w:rsidRDefault="00E31C72" w:rsidP="00E31C7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K1: vědecký přínos (potřebnost a relevance projektu) – 30 % (max. zisk)</w:t>
      </w:r>
    </w:p>
    <w:p w:rsidR="00E31C72" w:rsidRPr="00E31C72" w:rsidRDefault="00E31C72" w:rsidP="00E31C7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K2: kvalita zpracování (koncepce, metodický přístup a jasný výstup) – 25 %</w:t>
      </w:r>
    </w:p>
    <w:p w:rsidR="00E31C72" w:rsidRPr="00E31C72" w:rsidRDefault="00E31C72" w:rsidP="00E31C72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 w:rsidRP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K3: hospodárnost rozpočtu (finanční prostředky jsou zdůvodněné) – 20 %</w:t>
      </w:r>
    </w:p>
    <w:p w:rsidR="00E31C72" w:rsidRPr="00E31C72" w:rsidRDefault="00E31C72" w:rsidP="00E31C72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E31C72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K4: Připravenost žadatele k realizaci (odborná kvalita řešitele, týmu) – 25 %</w:t>
      </w:r>
    </w:p>
    <w:p w:rsidR="00E31C72" w:rsidRPr="000A78E5" w:rsidRDefault="00E31C72" w:rsidP="007E2C47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7E2C47" w:rsidRDefault="007E2C47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683371" w:rsidRDefault="00833506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Složení Komise Fondu pro podporu strategických partnerství </w:t>
      </w:r>
      <w:r w:rsidR="000D197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je uvedeno na webu Centra </w:t>
      </w:r>
      <w:hyperlink r:id="rId14" w:history="1">
        <w:r w:rsidR="000D1979" w:rsidRPr="001607DD">
          <w:rPr>
            <w:rStyle w:val="Hypertextovodkaz"/>
            <w:rFonts w:asciiTheme="majorHAnsi" w:eastAsia="Times New Roman" w:hAnsiTheme="majorHAnsi" w:cs="Arial"/>
            <w:sz w:val="23"/>
            <w:szCs w:val="23"/>
            <w:lang w:eastAsia="cs-CZ"/>
          </w:rPr>
          <w:t>www.csp.cuni.cz</w:t>
        </w:r>
      </w:hyperlink>
      <w:r w:rsidR="000D197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.</w:t>
      </w:r>
    </w:p>
    <w:p w:rsidR="00106A86" w:rsidRDefault="00106A86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4F514C" w:rsidRDefault="004F514C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4F514C" w:rsidRPr="00BD2508" w:rsidRDefault="004F514C" w:rsidP="007E2C47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920F25" w:rsidRDefault="00920F25" w:rsidP="00920F25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Default="00920F25" w:rsidP="00920F25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Default="00920F25" w:rsidP="00920F25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Default="00920F25" w:rsidP="00920F25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Pr="00920F25" w:rsidRDefault="00920F25" w:rsidP="00920F25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Default="00920F25" w:rsidP="00920F2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Default="00920F25" w:rsidP="00920F2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Pr="00920F25" w:rsidRDefault="00920F25" w:rsidP="00920F25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20F25" w:rsidRPr="00920F25" w:rsidRDefault="00920F25" w:rsidP="00920F2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7E2C47" w:rsidRPr="007E2C47" w:rsidRDefault="00BD6465" w:rsidP="007E2C4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KOMUNIKAČNÍ VAZBY</w:t>
      </w:r>
    </w:p>
    <w:p w:rsidR="00395C90" w:rsidRDefault="00395C90" w:rsidP="00E51144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</w:p>
    <w:p w:rsidR="00395C90" w:rsidRPr="00395C90" w:rsidRDefault="00395C90" w:rsidP="00395C90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Běžná </w:t>
      </w:r>
      <w:r w:rsidR="00264C4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interní 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komunikace se řídí </w:t>
      </w:r>
      <w:r w:rsidRPr="00395C9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standardní</w:t>
      </w:r>
      <w:r w:rsidR="00264C49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r w:rsidR="001864D4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posloupností</w:t>
      </w:r>
      <w:r w:rsidRPr="00395C90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:</w:t>
      </w:r>
    </w:p>
    <w:p w:rsidR="00B875D9" w:rsidRDefault="00243663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243663"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6B9BE" wp14:editId="725080F7">
                <wp:simplePos x="0" y="0"/>
                <wp:positionH relativeFrom="column">
                  <wp:posOffset>2129155</wp:posOffset>
                </wp:positionH>
                <wp:positionV relativeFrom="paragraph">
                  <wp:posOffset>1136650</wp:posOffset>
                </wp:positionV>
                <wp:extent cx="971550" cy="371475"/>
                <wp:effectExtent l="0" t="0" r="0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44" w:rsidRPr="00243663" w:rsidRDefault="001B1944" w:rsidP="002436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3663">
                              <w:rPr>
                                <w:sz w:val="16"/>
                                <w:szCs w:val="16"/>
                              </w:rPr>
                              <w:t xml:space="preserve">Ekonomické oddělení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B9B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7.65pt;margin-top:89.5pt;width:76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" stroked="f">
                <v:textbox>
                  <w:txbxContent>
                    <w:p w:rsidR="001B1944" w:rsidRPr="00243663" w:rsidRDefault="001B1944" w:rsidP="002436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3663">
                        <w:rPr>
                          <w:sz w:val="16"/>
                          <w:szCs w:val="16"/>
                        </w:rPr>
                        <w:t xml:space="preserve">Ekonomické oddělení </w:t>
                      </w:r>
                      <w:r>
                        <w:rPr>
                          <w:sz w:val="16"/>
                          <w:szCs w:val="16"/>
                        </w:rPr>
                        <w:t>RUK</w:t>
                      </w:r>
                    </w:p>
                  </w:txbxContent>
                </v:textbox>
              </v:shape>
            </w:pict>
          </mc:Fallback>
        </mc:AlternateContent>
      </w:r>
      <w:r w:rsidRPr="00243663"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8959D" wp14:editId="3AD09C06">
                <wp:simplePos x="0" y="0"/>
                <wp:positionH relativeFrom="column">
                  <wp:posOffset>2510155</wp:posOffset>
                </wp:positionH>
                <wp:positionV relativeFrom="paragraph">
                  <wp:posOffset>822325</wp:posOffset>
                </wp:positionV>
                <wp:extent cx="0" cy="247015"/>
                <wp:effectExtent l="95250" t="38100" r="57150" b="1968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4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97.65pt;margin-top:64.75pt;width:0;height:19.4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" strokecolor="#bc4542 [3045]">
                <v:stroke endarrow="open"/>
              </v:shape>
            </w:pict>
          </mc:Fallback>
        </mc:AlternateContent>
      </w:r>
      <w:r w:rsidRPr="00243663"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6DE1C" wp14:editId="3503AE0A">
                <wp:simplePos x="0" y="0"/>
                <wp:positionH relativeFrom="column">
                  <wp:posOffset>2700655</wp:posOffset>
                </wp:positionH>
                <wp:positionV relativeFrom="paragraph">
                  <wp:posOffset>822325</wp:posOffset>
                </wp:positionV>
                <wp:extent cx="0" cy="24765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5A23" id="Přímá spojnice se šipkou 2" o:spid="_x0000_s1026" type="#_x0000_t32" style="position:absolute;margin-left:212.65pt;margin-top:64.7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" strokecolor="#bc4542 [3045]">
                <v:stroke endarrow="open"/>
              </v:shape>
            </w:pict>
          </mc:Fallback>
        </mc:AlternateContent>
      </w:r>
      <w:r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2097" wp14:editId="2DD83CB7">
                <wp:simplePos x="0" y="0"/>
                <wp:positionH relativeFrom="column">
                  <wp:posOffset>1729105</wp:posOffset>
                </wp:positionH>
                <wp:positionV relativeFrom="paragraph">
                  <wp:posOffset>822325</wp:posOffset>
                </wp:positionV>
                <wp:extent cx="0" cy="247650"/>
                <wp:effectExtent l="95250" t="0" r="57150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8AA" id="Přímá spojnice se šipkou 4" o:spid="_x0000_s1026" type="#_x0000_t32" style="position:absolute;margin-left:136.15pt;margin-top:64.75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" strokecolor="#bc4542 [3045]">
                <v:stroke endarrow="open"/>
              </v:shape>
            </w:pict>
          </mc:Fallback>
        </mc:AlternateContent>
      </w:r>
      <w:r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F5B2" wp14:editId="55E796DD">
                <wp:simplePos x="0" y="0"/>
                <wp:positionH relativeFrom="column">
                  <wp:posOffset>1538605</wp:posOffset>
                </wp:positionH>
                <wp:positionV relativeFrom="paragraph">
                  <wp:posOffset>822326</wp:posOffset>
                </wp:positionV>
                <wp:extent cx="0" cy="247649"/>
                <wp:effectExtent l="95250" t="38100" r="57150" b="1968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8F4" id="Přímá spojnice se šipkou 5" o:spid="_x0000_s1026" type="#_x0000_t32" style="position:absolute;margin-left:121.15pt;margin-top:64.75pt;width:0;height:19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" strokecolor="#bc4542 [3045]">
                <v:stroke endarrow="open"/>
              </v:shape>
            </w:pict>
          </mc:Fallback>
        </mc:AlternateContent>
      </w:r>
      <w:r w:rsidR="00E3613F"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w:drawing>
          <wp:inline distT="0" distB="0" distL="0" distR="0" wp14:anchorId="44FEE2B0" wp14:editId="014B4CAA">
            <wp:extent cx="3143250" cy="1066800"/>
            <wp:effectExtent l="7620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95C90" w:rsidRDefault="00243663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  <w:r w:rsidRPr="00E3613F">
        <w:rPr>
          <w:rFonts w:asciiTheme="majorHAnsi" w:eastAsia="Times New Roman" w:hAnsiTheme="majorHAnsi" w:cs="Arial"/>
          <w:b/>
          <w:noProof/>
          <w:color w:val="333333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B740" wp14:editId="6F2AF381">
                <wp:simplePos x="0" y="0"/>
                <wp:positionH relativeFrom="column">
                  <wp:posOffset>1157605</wp:posOffset>
                </wp:positionH>
                <wp:positionV relativeFrom="paragraph">
                  <wp:posOffset>69850</wp:posOffset>
                </wp:positionV>
                <wp:extent cx="971550" cy="3714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44" w:rsidRPr="00243663" w:rsidRDefault="001B1944" w:rsidP="00E361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3663">
                              <w:rPr>
                                <w:sz w:val="16"/>
                                <w:szCs w:val="16"/>
                              </w:rPr>
                              <w:t>Ekonomické oddělení fakulty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B740" id="_x0000_s1027" type="#_x0000_t202" style="position:absolute;left:0;text-align:left;margin-left:91.15pt;margin-top:5.5pt;width:76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" stroked="f">
                <v:textbox>
                  <w:txbxContent>
                    <w:p w:rsidR="001B1944" w:rsidRPr="00243663" w:rsidRDefault="001B1944" w:rsidP="00E361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43663">
                        <w:rPr>
                          <w:sz w:val="16"/>
                          <w:szCs w:val="16"/>
                        </w:rPr>
                        <w:t>Ekonomické oddělení fakulty</w:t>
                      </w:r>
                    </w:p>
                  </w:txbxContent>
                </v:textbox>
              </v:shape>
            </w:pict>
          </mc:Fallback>
        </mc:AlternateContent>
      </w:r>
    </w:p>
    <w:p w:rsidR="00395C90" w:rsidRDefault="00395C90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395C90" w:rsidRDefault="00395C90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395C90" w:rsidRDefault="00395C90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522CF5" w:rsidRDefault="00EF5084" w:rsidP="00E12F06">
      <w:pPr>
        <w:spacing w:after="0" w:line="240" w:lineRule="auto"/>
        <w:jc w:val="both"/>
        <w:rPr>
          <w:rFonts w:asciiTheme="majorHAnsi" w:eastAsia="Times New Roman" w:hAnsiTheme="majorHAnsi" w:cs="Arial"/>
          <w:color w:val="333333"/>
          <w:sz w:val="23"/>
          <w:szCs w:val="23"/>
          <w:u w:val="single"/>
          <w:lang w:eastAsia="cs-CZ"/>
        </w:rPr>
      </w:pP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Kontakty na pracovníky C</w:t>
      </w:r>
      <w:r w:rsidR="00683371"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>entra strategických partnerství a fakultní koordinátory jsou k dispozici na webu Centra</w:t>
      </w:r>
      <w:r>
        <w:rPr>
          <w:rFonts w:asciiTheme="majorHAnsi" w:eastAsia="Times New Roman" w:hAnsiTheme="majorHAnsi" w:cs="Arial"/>
          <w:color w:val="333333"/>
          <w:sz w:val="23"/>
          <w:szCs w:val="23"/>
          <w:lang w:eastAsia="cs-CZ"/>
        </w:rPr>
        <w:t xml:space="preserve"> </w:t>
      </w:r>
      <w:hyperlink r:id="rId20" w:history="1">
        <w:r w:rsidR="00683371" w:rsidRPr="001607DD">
          <w:rPr>
            <w:rStyle w:val="Hypertextovodkaz"/>
            <w:rFonts w:asciiTheme="majorHAnsi" w:eastAsia="Times New Roman" w:hAnsiTheme="majorHAnsi" w:cs="Arial"/>
            <w:sz w:val="23"/>
            <w:szCs w:val="23"/>
            <w:lang w:eastAsia="cs-CZ"/>
          </w:rPr>
          <w:t>www.csp.cuni.cz</w:t>
        </w:r>
      </w:hyperlink>
      <w:r w:rsidR="00683371">
        <w:rPr>
          <w:rFonts w:asciiTheme="majorHAnsi" w:eastAsia="Times New Roman" w:hAnsiTheme="majorHAnsi" w:cs="Arial"/>
          <w:color w:val="333333"/>
          <w:sz w:val="23"/>
          <w:szCs w:val="23"/>
          <w:u w:val="single"/>
          <w:lang w:eastAsia="cs-CZ"/>
        </w:rPr>
        <w:t>.</w:t>
      </w:r>
    </w:p>
    <w:p w:rsidR="00683371" w:rsidRDefault="00683371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985974" w:rsidRDefault="00985974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683371" w:rsidRDefault="00683371" w:rsidP="00E12F0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333333"/>
          <w:sz w:val="23"/>
          <w:szCs w:val="23"/>
          <w:lang w:eastAsia="cs-CZ"/>
        </w:rPr>
      </w:pPr>
    </w:p>
    <w:p w:rsidR="00395C90" w:rsidRPr="00522CF5" w:rsidRDefault="00FE01FF" w:rsidP="00522CF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 w:rsidRPr="00522CF5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TERMÍNY</w:t>
      </w:r>
    </w:p>
    <w:p w:rsidR="00FE01FF" w:rsidRDefault="00FE01FF" w:rsidP="00FE01FF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tbl>
      <w:tblPr>
        <w:tblStyle w:val="Mkatabulky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484"/>
      </w:tblGrid>
      <w:tr w:rsidR="00FE01FF" w:rsidTr="00217268">
        <w:trPr>
          <w:trHeight w:val="437"/>
        </w:trPr>
        <w:tc>
          <w:tcPr>
            <w:tcW w:w="4786" w:type="dxa"/>
            <w:vAlign w:val="center"/>
          </w:tcPr>
          <w:p w:rsidR="00FE01FF" w:rsidRPr="0080461B" w:rsidRDefault="00EF5084" w:rsidP="00106A86">
            <w:pP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Otevření výzvy</w:t>
            </w:r>
          </w:p>
        </w:tc>
        <w:tc>
          <w:tcPr>
            <w:tcW w:w="4536" w:type="dxa"/>
            <w:vAlign w:val="center"/>
          </w:tcPr>
          <w:p w:rsidR="00FE01FF" w:rsidRPr="0080461B" w:rsidRDefault="00EF5084" w:rsidP="00A226DE">
            <w:pPr>
              <w:jc w:val="right"/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1</w:t>
            </w:r>
            <w:r w:rsidR="00E31C72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8. listopadu 2020</w:t>
            </w:r>
          </w:p>
        </w:tc>
      </w:tr>
      <w:tr w:rsidR="00EF5084" w:rsidTr="00217268">
        <w:trPr>
          <w:trHeight w:val="415"/>
        </w:trPr>
        <w:tc>
          <w:tcPr>
            <w:tcW w:w="4786" w:type="dxa"/>
            <w:vAlign w:val="center"/>
          </w:tcPr>
          <w:p w:rsidR="00EF5084" w:rsidRPr="0080461B" w:rsidRDefault="00EF5084" w:rsidP="00106A86">
            <w:pP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Termín pro podání návrhu na fakultní úrovni</w:t>
            </w:r>
          </w:p>
        </w:tc>
        <w:tc>
          <w:tcPr>
            <w:tcW w:w="4536" w:type="dxa"/>
            <w:vAlign w:val="center"/>
          </w:tcPr>
          <w:p w:rsidR="00EF5084" w:rsidRPr="0080461B" w:rsidRDefault="00EF5084" w:rsidP="00106A86">
            <w:pPr>
              <w:jc w:val="right"/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dle rozhodnutí fakulty</w:t>
            </w:r>
          </w:p>
        </w:tc>
      </w:tr>
      <w:tr w:rsidR="00FE01FF" w:rsidTr="00217268">
        <w:trPr>
          <w:trHeight w:val="422"/>
        </w:trPr>
        <w:tc>
          <w:tcPr>
            <w:tcW w:w="4786" w:type="dxa"/>
            <w:vAlign w:val="center"/>
          </w:tcPr>
          <w:p w:rsidR="00FE01FF" w:rsidRPr="0080461B" w:rsidRDefault="00EF5084" w:rsidP="00106A86">
            <w:pP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Termín pro podání návrhů na RUK</w:t>
            </w:r>
          </w:p>
        </w:tc>
        <w:tc>
          <w:tcPr>
            <w:tcW w:w="4536" w:type="dxa"/>
            <w:vAlign w:val="center"/>
          </w:tcPr>
          <w:p w:rsidR="00FE01FF" w:rsidRPr="0080461B" w:rsidRDefault="00FE01FF" w:rsidP="00106A86">
            <w:pPr>
              <w:jc w:val="right"/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 w:rsidRPr="0080461B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3</w:t>
            </w:r>
            <w:r w:rsidR="00F45B8A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1</w:t>
            </w:r>
            <w:r w:rsidR="00E31C72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. ledna 2020</w:t>
            </w:r>
          </w:p>
        </w:tc>
      </w:tr>
      <w:tr w:rsidR="00FE01FF" w:rsidTr="00217268">
        <w:trPr>
          <w:trHeight w:val="429"/>
        </w:trPr>
        <w:tc>
          <w:tcPr>
            <w:tcW w:w="4786" w:type="dxa"/>
            <w:vAlign w:val="center"/>
          </w:tcPr>
          <w:p w:rsidR="00FE01FF" w:rsidRPr="0080461B" w:rsidRDefault="00FE01FF" w:rsidP="00106A86">
            <w:pP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 w:rsidRPr="0080461B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 xml:space="preserve">Vyrozumění úspěšných </w:t>
            </w:r>
            <w:r w:rsidR="00690009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řešitelů</w:t>
            </w:r>
          </w:p>
        </w:tc>
        <w:tc>
          <w:tcPr>
            <w:tcW w:w="4536" w:type="dxa"/>
            <w:vAlign w:val="center"/>
          </w:tcPr>
          <w:p w:rsidR="00FE01FF" w:rsidRPr="0080461B" w:rsidRDefault="00E31C72" w:rsidP="00806638">
            <w:pPr>
              <w:jc w:val="right"/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28. únor 2020</w:t>
            </w:r>
          </w:p>
        </w:tc>
      </w:tr>
      <w:tr w:rsidR="00E9280F" w:rsidTr="00217268">
        <w:trPr>
          <w:trHeight w:val="407"/>
        </w:trPr>
        <w:tc>
          <w:tcPr>
            <w:tcW w:w="4786" w:type="dxa"/>
            <w:vAlign w:val="center"/>
          </w:tcPr>
          <w:p w:rsidR="00E9280F" w:rsidRPr="0080461B" w:rsidRDefault="00E9280F" w:rsidP="00106A86">
            <w:pP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 xml:space="preserve">Realizace </w:t>
            </w:r>
            <w:r w:rsidR="00683371"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aktivit vč. vyúčtování</w:t>
            </w:r>
          </w:p>
        </w:tc>
        <w:tc>
          <w:tcPr>
            <w:tcW w:w="4536" w:type="dxa"/>
            <w:vAlign w:val="center"/>
          </w:tcPr>
          <w:p w:rsidR="00E9280F" w:rsidRPr="00853DF6" w:rsidRDefault="00E31C72" w:rsidP="00106A86">
            <w:pPr>
              <w:jc w:val="right"/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  <w:lang w:eastAsia="cs-CZ"/>
              </w:rPr>
              <w:t>listopad 2020</w:t>
            </w:r>
          </w:p>
        </w:tc>
      </w:tr>
    </w:tbl>
    <w:p w:rsidR="00FE01FF" w:rsidRDefault="00FE01FF" w:rsidP="00522CF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A1452E" w:rsidRDefault="00A1452E" w:rsidP="00522CF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985974" w:rsidRDefault="00985974" w:rsidP="00522CF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A1452E" w:rsidRDefault="00A1452E" w:rsidP="00A1452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  <w:r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 xml:space="preserve">VÝZVY FONDU </w:t>
      </w:r>
      <w:r w:rsidR="00E31C72"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  <w:t>SP V ROCE 2020</w:t>
      </w:r>
    </w:p>
    <w:p w:rsidR="00A1452E" w:rsidRDefault="00A1452E" w:rsidP="00A1452E">
      <w:pPr>
        <w:pStyle w:val="Odstavecseseznamem"/>
        <w:spacing w:after="0" w:line="240" w:lineRule="auto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p w:rsidR="00A1452E" w:rsidRDefault="00A1452E" w:rsidP="00522CF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tbl>
      <w:tblPr>
        <w:tblStyle w:val="Mkatabulky"/>
        <w:tblW w:w="9289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2944"/>
      </w:tblGrid>
      <w:tr w:rsidR="00A1452E" w:rsidTr="00E31C72">
        <w:tc>
          <w:tcPr>
            <w:tcW w:w="2518" w:type="dxa"/>
            <w:tcBorders>
              <w:top w:val="nil"/>
              <w:bottom w:val="single" w:sz="4" w:space="0" w:color="C00000"/>
            </w:tcBorders>
          </w:tcPr>
          <w:p w:rsidR="00A1452E" w:rsidRPr="00FC0C3D" w:rsidRDefault="00A1452E" w:rsidP="00A1452E">
            <w:pPr>
              <w:spacing w:line="276" w:lineRule="auto"/>
              <w:jc w:val="both"/>
              <w:rPr>
                <w:rFonts w:ascii="Cambria" w:hAnsi="Cambria" w:cs="Arial"/>
                <w:b/>
                <w:sz w:val="23"/>
                <w:szCs w:val="23"/>
              </w:rPr>
            </w:pPr>
            <w:r w:rsidRPr="00FC0C3D">
              <w:rPr>
                <w:rFonts w:ascii="Cambria" w:hAnsi="Cambria" w:cs="Arial"/>
                <w:b/>
                <w:sz w:val="23"/>
                <w:szCs w:val="23"/>
              </w:rPr>
              <w:t>Druh výzvy</w:t>
            </w:r>
          </w:p>
        </w:tc>
        <w:tc>
          <w:tcPr>
            <w:tcW w:w="1418" w:type="dxa"/>
            <w:tcBorders>
              <w:top w:val="nil"/>
              <w:bottom w:val="single" w:sz="4" w:space="0" w:color="C00000"/>
            </w:tcBorders>
          </w:tcPr>
          <w:p w:rsidR="00A1452E" w:rsidRPr="00FC0C3D" w:rsidRDefault="00A1452E" w:rsidP="00106A86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C0C3D">
              <w:rPr>
                <w:rFonts w:ascii="Cambria" w:hAnsi="Cambria" w:cs="Arial"/>
                <w:b/>
                <w:sz w:val="23"/>
                <w:szCs w:val="23"/>
              </w:rPr>
              <w:t>Status</w:t>
            </w:r>
          </w:p>
        </w:tc>
        <w:tc>
          <w:tcPr>
            <w:tcW w:w="2409" w:type="dxa"/>
            <w:tcBorders>
              <w:top w:val="nil"/>
              <w:bottom w:val="single" w:sz="4" w:space="0" w:color="C00000"/>
            </w:tcBorders>
          </w:tcPr>
          <w:p w:rsidR="00A1452E" w:rsidRPr="00FC0C3D" w:rsidRDefault="00A1452E" w:rsidP="00106A86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C0C3D">
              <w:rPr>
                <w:rFonts w:ascii="Cambria" w:hAnsi="Cambria" w:cs="Arial"/>
                <w:b/>
                <w:sz w:val="23"/>
                <w:szCs w:val="23"/>
              </w:rPr>
              <w:t>Termín vypsání</w:t>
            </w:r>
          </w:p>
        </w:tc>
        <w:tc>
          <w:tcPr>
            <w:tcW w:w="2944" w:type="dxa"/>
            <w:tcBorders>
              <w:top w:val="nil"/>
              <w:bottom w:val="single" w:sz="4" w:space="0" w:color="C00000"/>
            </w:tcBorders>
          </w:tcPr>
          <w:p w:rsidR="00A1452E" w:rsidRPr="00FC0C3D" w:rsidRDefault="00A1452E" w:rsidP="00106A86">
            <w:pPr>
              <w:spacing w:line="276" w:lineRule="auto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FC0C3D">
              <w:rPr>
                <w:rFonts w:ascii="Cambria" w:hAnsi="Cambria" w:cs="Arial"/>
                <w:b/>
                <w:sz w:val="23"/>
                <w:szCs w:val="23"/>
              </w:rPr>
              <w:t>Stav</w:t>
            </w:r>
          </w:p>
        </w:tc>
      </w:tr>
      <w:tr w:rsidR="00A1452E" w:rsidTr="00E31C72">
        <w:tc>
          <w:tcPr>
            <w:tcW w:w="2518" w:type="dxa"/>
            <w:tcBorders>
              <w:top w:val="single" w:sz="4" w:space="0" w:color="C00000"/>
            </w:tcBorders>
            <w:shd w:val="clear" w:color="auto" w:fill="BFBFBF" w:themeFill="background1" w:themeFillShade="BF"/>
          </w:tcPr>
          <w:p w:rsidR="00A1452E" w:rsidRDefault="00A1452E" w:rsidP="00A1452E">
            <w:pPr>
              <w:spacing w:line="276" w:lineRule="auto"/>
              <w:jc w:val="both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Výzva FSP</w:t>
            </w:r>
          </w:p>
        </w:tc>
        <w:tc>
          <w:tcPr>
            <w:tcW w:w="1418" w:type="dxa"/>
            <w:tcBorders>
              <w:top w:val="single" w:sz="4" w:space="0" w:color="C00000"/>
            </w:tcBorders>
            <w:shd w:val="clear" w:color="auto" w:fill="BFBFBF" w:themeFill="background1" w:themeFillShade="BF"/>
          </w:tcPr>
          <w:p w:rsidR="00A1452E" w:rsidRDefault="00A1452E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řádná</w:t>
            </w:r>
          </w:p>
        </w:tc>
        <w:tc>
          <w:tcPr>
            <w:tcW w:w="2409" w:type="dxa"/>
            <w:tcBorders>
              <w:top w:val="single" w:sz="4" w:space="0" w:color="C00000"/>
            </w:tcBorders>
            <w:shd w:val="clear" w:color="auto" w:fill="BFBFBF" w:themeFill="background1" w:themeFillShade="BF"/>
          </w:tcPr>
          <w:p w:rsidR="00A1452E" w:rsidRDefault="00E31C72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18. listopadu</w:t>
            </w:r>
          </w:p>
        </w:tc>
        <w:tc>
          <w:tcPr>
            <w:tcW w:w="2944" w:type="dxa"/>
            <w:tcBorders>
              <w:top w:val="single" w:sz="4" w:space="0" w:color="C00000"/>
            </w:tcBorders>
            <w:shd w:val="clear" w:color="auto" w:fill="BFBFBF" w:themeFill="background1" w:themeFillShade="BF"/>
          </w:tcPr>
          <w:p w:rsidR="00A1452E" w:rsidRDefault="00A1452E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otevřena nyní</w:t>
            </w:r>
          </w:p>
          <w:p w:rsidR="00E31C72" w:rsidRDefault="00E31C72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  <w:tr w:rsidR="00106A86" w:rsidTr="00E31C72">
        <w:tc>
          <w:tcPr>
            <w:tcW w:w="2518" w:type="dxa"/>
          </w:tcPr>
          <w:p w:rsidR="00106A86" w:rsidRDefault="00106A86" w:rsidP="00A1452E">
            <w:pPr>
              <w:spacing w:line="276" w:lineRule="auto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Výzva Joint Seed Funding s Univerzitou Curych, Švýcarsko</w:t>
            </w:r>
          </w:p>
        </w:tc>
        <w:tc>
          <w:tcPr>
            <w:tcW w:w="1418" w:type="dxa"/>
            <w:vAlign w:val="center"/>
          </w:tcPr>
          <w:p w:rsidR="00106A86" w:rsidRDefault="00106A86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řádná</w:t>
            </w:r>
          </w:p>
        </w:tc>
        <w:tc>
          <w:tcPr>
            <w:tcW w:w="2409" w:type="dxa"/>
            <w:vAlign w:val="center"/>
          </w:tcPr>
          <w:p w:rsidR="00106A86" w:rsidRDefault="00106A86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 xml:space="preserve">tbc - </w:t>
            </w:r>
            <w:r w:rsidR="00217268">
              <w:rPr>
                <w:rFonts w:ascii="Cambria" w:hAnsi="Cambria" w:cs="Arial"/>
                <w:sz w:val="23"/>
                <w:szCs w:val="23"/>
              </w:rPr>
              <w:t>listopad</w:t>
            </w:r>
            <w:r w:rsidR="00E31C72"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Align w:val="center"/>
          </w:tcPr>
          <w:p w:rsidR="00106A86" w:rsidRDefault="00106A86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 přípravě</w:t>
            </w:r>
          </w:p>
        </w:tc>
      </w:tr>
      <w:tr w:rsidR="00106A86" w:rsidTr="00E31C72">
        <w:tc>
          <w:tcPr>
            <w:tcW w:w="2518" w:type="dxa"/>
          </w:tcPr>
          <w:p w:rsidR="00106A86" w:rsidRDefault="00106A86" w:rsidP="00A1452E">
            <w:pPr>
              <w:spacing w:line="276" w:lineRule="auto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Výzva uskupení CENTRAL</w:t>
            </w:r>
            <w:r w:rsidR="00E31C72">
              <w:rPr>
                <w:rFonts w:ascii="Cambria" w:hAnsi="Cambria" w:cs="Arial"/>
                <w:sz w:val="23"/>
                <w:szCs w:val="23"/>
              </w:rPr>
              <w:t xml:space="preserve"> workshops</w:t>
            </w:r>
          </w:p>
        </w:tc>
        <w:tc>
          <w:tcPr>
            <w:tcW w:w="1418" w:type="dxa"/>
            <w:vAlign w:val="center"/>
          </w:tcPr>
          <w:p w:rsidR="00106A86" w:rsidRDefault="00106A86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řádná</w:t>
            </w:r>
          </w:p>
        </w:tc>
        <w:tc>
          <w:tcPr>
            <w:tcW w:w="2409" w:type="dxa"/>
            <w:vAlign w:val="center"/>
          </w:tcPr>
          <w:p w:rsidR="00106A86" w:rsidRDefault="00E31C72" w:rsidP="00E31C72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tbc - listopad</w:t>
            </w:r>
          </w:p>
        </w:tc>
        <w:tc>
          <w:tcPr>
            <w:tcW w:w="2944" w:type="dxa"/>
            <w:vAlign w:val="center"/>
          </w:tcPr>
          <w:p w:rsidR="00106A86" w:rsidRDefault="00106A86" w:rsidP="00106A86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 přípravě</w:t>
            </w:r>
          </w:p>
        </w:tc>
      </w:tr>
      <w:tr w:rsidR="00DC56E3" w:rsidTr="00E31C72">
        <w:tc>
          <w:tcPr>
            <w:tcW w:w="2518" w:type="dxa"/>
          </w:tcPr>
          <w:p w:rsidR="00DC56E3" w:rsidRDefault="00DC56E3" w:rsidP="00DC56E3">
            <w:pPr>
              <w:spacing w:line="276" w:lineRule="auto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Výzva uskupení CENTRAL kolleg</w:t>
            </w:r>
          </w:p>
        </w:tc>
        <w:tc>
          <w:tcPr>
            <w:tcW w:w="1418" w:type="dxa"/>
            <w:vAlign w:val="center"/>
          </w:tcPr>
          <w:p w:rsidR="00DC56E3" w:rsidRDefault="00DC56E3" w:rsidP="00DC56E3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řádná</w:t>
            </w:r>
          </w:p>
        </w:tc>
        <w:tc>
          <w:tcPr>
            <w:tcW w:w="2409" w:type="dxa"/>
            <w:vAlign w:val="center"/>
          </w:tcPr>
          <w:p w:rsidR="00DC56E3" w:rsidRDefault="00DC56E3" w:rsidP="00DC56E3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tbc – leden 2020</w:t>
            </w:r>
          </w:p>
        </w:tc>
        <w:tc>
          <w:tcPr>
            <w:tcW w:w="2944" w:type="dxa"/>
            <w:vAlign w:val="center"/>
          </w:tcPr>
          <w:p w:rsidR="00DC56E3" w:rsidRDefault="00DC56E3" w:rsidP="00DC56E3">
            <w:pPr>
              <w:spacing w:line="276" w:lineRule="auto"/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v přípravě</w:t>
            </w:r>
          </w:p>
        </w:tc>
      </w:tr>
    </w:tbl>
    <w:p w:rsidR="00A1452E" w:rsidRPr="00FE01FF" w:rsidRDefault="00A1452E" w:rsidP="00522CF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/>
          <w:color w:val="C00000"/>
          <w:sz w:val="23"/>
          <w:szCs w:val="23"/>
          <w:lang w:eastAsia="cs-CZ"/>
        </w:rPr>
      </w:pPr>
    </w:p>
    <w:sectPr w:rsidR="00A1452E" w:rsidRPr="00FE01FF" w:rsidSect="00D91B15">
      <w:footerReference w:type="default" r:id="rId21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44" w:rsidRDefault="001B1944" w:rsidP="008053C8">
      <w:pPr>
        <w:spacing w:after="0" w:line="240" w:lineRule="auto"/>
      </w:pPr>
      <w:r>
        <w:separator/>
      </w:r>
    </w:p>
  </w:endnote>
  <w:endnote w:type="continuationSeparator" w:id="0">
    <w:p w:rsidR="001B1944" w:rsidRDefault="001B1944" w:rsidP="0080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94863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20"/>
            <w:szCs w:val="20"/>
          </w:rPr>
        </w:sdtEndPr>
        <w:sdtContent>
          <w:p w:rsidR="001B1944" w:rsidRPr="00621D34" w:rsidRDefault="001B1944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instrText>PAGE</w:instrText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0B142F">
              <w:rPr>
                <w:rFonts w:asciiTheme="majorHAnsi" w:hAnsiTheme="majorHAnsi"/>
                <w:bCs/>
                <w:noProof/>
                <w:sz w:val="20"/>
                <w:szCs w:val="20"/>
              </w:rPr>
              <w:t>2</w:t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621D34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instrText>NUMPAGES</w:instrText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0B142F">
              <w:rPr>
                <w:rFonts w:asciiTheme="majorHAnsi" w:hAnsiTheme="majorHAnsi"/>
                <w:bCs/>
                <w:noProof/>
                <w:sz w:val="20"/>
                <w:szCs w:val="20"/>
              </w:rPr>
              <w:t>4</w:t>
            </w:r>
            <w:r w:rsidRPr="00621D34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1944" w:rsidRDefault="001B19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44" w:rsidRDefault="001B1944" w:rsidP="008053C8">
      <w:pPr>
        <w:spacing w:after="0" w:line="240" w:lineRule="auto"/>
      </w:pPr>
      <w:r>
        <w:separator/>
      </w:r>
    </w:p>
  </w:footnote>
  <w:footnote w:type="continuationSeparator" w:id="0">
    <w:p w:rsidR="001B1944" w:rsidRDefault="001B1944" w:rsidP="0080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486"/>
    <w:multiLevelType w:val="hybridMultilevel"/>
    <w:tmpl w:val="AEC8D6C4"/>
    <w:lvl w:ilvl="0" w:tplc="A0462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976"/>
    <w:multiLevelType w:val="hybridMultilevel"/>
    <w:tmpl w:val="596C1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AFE"/>
    <w:multiLevelType w:val="hybridMultilevel"/>
    <w:tmpl w:val="843C6F10"/>
    <w:lvl w:ilvl="0" w:tplc="407E996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4F14"/>
    <w:multiLevelType w:val="hybridMultilevel"/>
    <w:tmpl w:val="006476A6"/>
    <w:lvl w:ilvl="0" w:tplc="06B803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E81"/>
    <w:multiLevelType w:val="hybridMultilevel"/>
    <w:tmpl w:val="AA0C0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718"/>
    <w:multiLevelType w:val="hybridMultilevel"/>
    <w:tmpl w:val="87F89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123AA"/>
    <w:multiLevelType w:val="hybridMultilevel"/>
    <w:tmpl w:val="EA4C2C2C"/>
    <w:lvl w:ilvl="0" w:tplc="22AA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D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02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A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02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2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4A4338"/>
    <w:multiLevelType w:val="hybridMultilevel"/>
    <w:tmpl w:val="86DC0F16"/>
    <w:lvl w:ilvl="0" w:tplc="2A5A294C">
      <w:start w:val="1"/>
      <w:numFmt w:val="lowerRoman"/>
      <w:lvlText w:val="%1)"/>
      <w:lvlJc w:val="left"/>
      <w:pPr>
        <w:ind w:left="1092" w:hanging="720"/>
      </w:pPr>
      <w:rPr>
        <w:rFonts w:asciiTheme="majorHAnsi" w:eastAsia="Times New Roman" w:hAnsiTheme="majorHAnsi" w:cs="Arial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318D26AB"/>
    <w:multiLevelType w:val="hybridMultilevel"/>
    <w:tmpl w:val="D6EE084A"/>
    <w:lvl w:ilvl="0" w:tplc="7B72616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4437"/>
    <w:multiLevelType w:val="hybridMultilevel"/>
    <w:tmpl w:val="DB68A948"/>
    <w:lvl w:ilvl="0" w:tplc="32F2DF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F5166B"/>
    <w:multiLevelType w:val="hybridMultilevel"/>
    <w:tmpl w:val="E752DCEC"/>
    <w:lvl w:ilvl="0" w:tplc="F5685A1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6D74"/>
    <w:multiLevelType w:val="hybridMultilevel"/>
    <w:tmpl w:val="13865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783B"/>
    <w:multiLevelType w:val="hybridMultilevel"/>
    <w:tmpl w:val="9CAAB0A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3142"/>
    <w:multiLevelType w:val="hybridMultilevel"/>
    <w:tmpl w:val="CB9221F8"/>
    <w:lvl w:ilvl="0" w:tplc="7A045FA6">
      <w:numFmt w:val="bullet"/>
      <w:lvlText w:val="-"/>
      <w:lvlJc w:val="left"/>
      <w:pPr>
        <w:ind w:left="1211" w:hanging="360"/>
      </w:pPr>
      <w:rPr>
        <w:rFonts w:ascii="Cambria" w:eastAsia="Times New Roman" w:hAnsi="Cambria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45832E0"/>
    <w:multiLevelType w:val="hybridMultilevel"/>
    <w:tmpl w:val="EA38F43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73108"/>
    <w:multiLevelType w:val="hybridMultilevel"/>
    <w:tmpl w:val="E3D88FBE"/>
    <w:lvl w:ilvl="0" w:tplc="EFB0BE8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431"/>
    <w:multiLevelType w:val="hybridMultilevel"/>
    <w:tmpl w:val="AC1AD6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1216F"/>
    <w:multiLevelType w:val="hybridMultilevel"/>
    <w:tmpl w:val="4516F270"/>
    <w:lvl w:ilvl="0" w:tplc="A1E6A25C">
      <w:numFmt w:val="bullet"/>
      <w:lvlText w:val="-"/>
      <w:lvlJc w:val="left"/>
      <w:pPr>
        <w:ind w:left="1211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CDF5A87"/>
    <w:multiLevelType w:val="hybridMultilevel"/>
    <w:tmpl w:val="58344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B6D0E"/>
    <w:multiLevelType w:val="hybridMultilevel"/>
    <w:tmpl w:val="EA289FB8"/>
    <w:lvl w:ilvl="0" w:tplc="38346C36"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773451"/>
    <w:multiLevelType w:val="hybridMultilevel"/>
    <w:tmpl w:val="AEC8D6C4"/>
    <w:lvl w:ilvl="0" w:tplc="A0462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CB2EF1"/>
    <w:multiLevelType w:val="hybridMultilevel"/>
    <w:tmpl w:val="CB8C756E"/>
    <w:lvl w:ilvl="0" w:tplc="EF982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753A31"/>
    <w:multiLevelType w:val="hybridMultilevel"/>
    <w:tmpl w:val="580660F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0084"/>
    <w:multiLevelType w:val="hybridMultilevel"/>
    <w:tmpl w:val="8FAE9DA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5897"/>
    <w:multiLevelType w:val="hybridMultilevel"/>
    <w:tmpl w:val="0CFC7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0659"/>
    <w:multiLevelType w:val="hybridMultilevel"/>
    <w:tmpl w:val="580AE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6156B"/>
    <w:multiLevelType w:val="hybridMultilevel"/>
    <w:tmpl w:val="CC94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81842"/>
    <w:multiLevelType w:val="hybridMultilevel"/>
    <w:tmpl w:val="2C8C65E8"/>
    <w:lvl w:ilvl="0" w:tplc="6FBE474A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D1415"/>
    <w:multiLevelType w:val="hybridMultilevel"/>
    <w:tmpl w:val="449A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C2130"/>
    <w:multiLevelType w:val="hybridMultilevel"/>
    <w:tmpl w:val="AEC8D6C4"/>
    <w:lvl w:ilvl="0" w:tplc="A0462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8440B"/>
    <w:multiLevelType w:val="hybridMultilevel"/>
    <w:tmpl w:val="3E26A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25"/>
  </w:num>
  <w:num w:numId="9">
    <w:abstractNumId w:val="8"/>
  </w:num>
  <w:num w:numId="10">
    <w:abstractNumId w:val="10"/>
  </w:num>
  <w:num w:numId="11">
    <w:abstractNumId w:val="24"/>
  </w:num>
  <w:num w:numId="12">
    <w:abstractNumId w:val="2"/>
  </w:num>
  <w:num w:numId="13">
    <w:abstractNumId w:val="27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7"/>
  </w:num>
  <w:num w:numId="19">
    <w:abstractNumId w:val="3"/>
  </w:num>
  <w:num w:numId="20">
    <w:abstractNumId w:val="20"/>
  </w:num>
  <w:num w:numId="21">
    <w:abstractNumId w:val="31"/>
  </w:num>
  <w:num w:numId="22">
    <w:abstractNumId w:val="11"/>
  </w:num>
  <w:num w:numId="23">
    <w:abstractNumId w:val="22"/>
  </w:num>
  <w:num w:numId="24">
    <w:abstractNumId w:val="30"/>
  </w:num>
  <w:num w:numId="25">
    <w:abstractNumId w:val="0"/>
  </w:num>
  <w:num w:numId="26">
    <w:abstractNumId w:val="21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E"/>
    <w:rsid w:val="000066E5"/>
    <w:rsid w:val="000331C5"/>
    <w:rsid w:val="00061EB5"/>
    <w:rsid w:val="000667F2"/>
    <w:rsid w:val="0007283B"/>
    <w:rsid w:val="000754B1"/>
    <w:rsid w:val="00083EB9"/>
    <w:rsid w:val="00087242"/>
    <w:rsid w:val="0009114D"/>
    <w:rsid w:val="000A03A7"/>
    <w:rsid w:val="000A134A"/>
    <w:rsid w:val="000A78E5"/>
    <w:rsid w:val="000B142F"/>
    <w:rsid w:val="000B2211"/>
    <w:rsid w:val="000B2959"/>
    <w:rsid w:val="000B3AB2"/>
    <w:rsid w:val="000C3A12"/>
    <w:rsid w:val="000D1979"/>
    <w:rsid w:val="000D5D77"/>
    <w:rsid w:val="000E0E18"/>
    <w:rsid w:val="000E15A6"/>
    <w:rsid w:val="000F5759"/>
    <w:rsid w:val="00106A86"/>
    <w:rsid w:val="00130BDB"/>
    <w:rsid w:val="00155944"/>
    <w:rsid w:val="001563C9"/>
    <w:rsid w:val="00164CEA"/>
    <w:rsid w:val="001864D4"/>
    <w:rsid w:val="001A790A"/>
    <w:rsid w:val="001B1612"/>
    <w:rsid w:val="001B1944"/>
    <w:rsid w:val="001C0624"/>
    <w:rsid w:val="001C0B96"/>
    <w:rsid w:val="001D5AF2"/>
    <w:rsid w:val="001E4789"/>
    <w:rsid w:val="00217268"/>
    <w:rsid w:val="002259F9"/>
    <w:rsid w:val="00243663"/>
    <w:rsid w:val="00264C49"/>
    <w:rsid w:val="002B0CE3"/>
    <w:rsid w:val="002B7FDB"/>
    <w:rsid w:val="002D2DD5"/>
    <w:rsid w:val="002E4DF2"/>
    <w:rsid w:val="002F7911"/>
    <w:rsid w:val="00301F22"/>
    <w:rsid w:val="00307EE7"/>
    <w:rsid w:val="0031419A"/>
    <w:rsid w:val="00316D9A"/>
    <w:rsid w:val="00320BE8"/>
    <w:rsid w:val="00324B9F"/>
    <w:rsid w:val="00325D78"/>
    <w:rsid w:val="00334A30"/>
    <w:rsid w:val="00351F7A"/>
    <w:rsid w:val="0035426E"/>
    <w:rsid w:val="00395C90"/>
    <w:rsid w:val="00396C40"/>
    <w:rsid w:val="003A4464"/>
    <w:rsid w:val="003A51BD"/>
    <w:rsid w:val="003D0BF1"/>
    <w:rsid w:val="003D3AEB"/>
    <w:rsid w:val="003D7F26"/>
    <w:rsid w:val="003E32EA"/>
    <w:rsid w:val="004108AF"/>
    <w:rsid w:val="004263E2"/>
    <w:rsid w:val="004274F4"/>
    <w:rsid w:val="00447875"/>
    <w:rsid w:val="004504E8"/>
    <w:rsid w:val="00460055"/>
    <w:rsid w:val="00463091"/>
    <w:rsid w:val="00463880"/>
    <w:rsid w:val="00464F7B"/>
    <w:rsid w:val="004651CE"/>
    <w:rsid w:val="004675BA"/>
    <w:rsid w:val="00471A41"/>
    <w:rsid w:val="00477B92"/>
    <w:rsid w:val="00480319"/>
    <w:rsid w:val="00480E44"/>
    <w:rsid w:val="00487DBB"/>
    <w:rsid w:val="00492094"/>
    <w:rsid w:val="00493E62"/>
    <w:rsid w:val="004A016F"/>
    <w:rsid w:val="004A1563"/>
    <w:rsid w:val="004C6812"/>
    <w:rsid w:val="004C74AB"/>
    <w:rsid w:val="004E1E24"/>
    <w:rsid w:val="004F2AE4"/>
    <w:rsid w:val="004F4D0C"/>
    <w:rsid w:val="004F514C"/>
    <w:rsid w:val="0051163B"/>
    <w:rsid w:val="005121CA"/>
    <w:rsid w:val="00513424"/>
    <w:rsid w:val="00522CF5"/>
    <w:rsid w:val="005421AF"/>
    <w:rsid w:val="00543C2C"/>
    <w:rsid w:val="00553201"/>
    <w:rsid w:val="00566DF0"/>
    <w:rsid w:val="00574482"/>
    <w:rsid w:val="00577867"/>
    <w:rsid w:val="00577CE0"/>
    <w:rsid w:val="00582CA1"/>
    <w:rsid w:val="00582F25"/>
    <w:rsid w:val="005A122E"/>
    <w:rsid w:val="005A35C1"/>
    <w:rsid w:val="005A4BDD"/>
    <w:rsid w:val="005B033A"/>
    <w:rsid w:val="005B2A66"/>
    <w:rsid w:val="005C0730"/>
    <w:rsid w:val="005F7428"/>
    <w:rsid w:val="00621D34"/>
    <w:rsid w:val="006407A2"/>
    <w:rsid w:val="006807CF"/>
    <w:rsid w:val="00683371"/>
    <w:rsid w:val="006866B2"/>
    <w:rsid w:val="00690009"/>
    <w:rsid w:val="00690A23"/>
    <w:rsid w:val="006A1716"/>
    <w:rsid w:val="006A26D2"/>
    <w:rsid w:val="006A6CD0"/>
    <w:rsid w:val="006A6F36"/>
    <w:rsid w:val="006B36A9"/>
    <w:rsid w:val="006B6B62"/>
    <w:rsid w:val="006C1635"/>
    <w:rsid w:val="006D1E55"/>
    <w:rsid w:val="006E29BD"/>
    <w:rsid w:val="00725D8C"/>
    <w:rsid w:val="00776371"/>
    <w:rsid w:val="00783DD0"/>
    <w:rsid w:val="007A1FE5"/>
    <w:rsid w:val="007C380D"/>
    <w:rsid w:val="007D0FBB"/>
    <w:rsid w:val="007D1BD9"/>
    <w:rsid w:val="007E10FD"/>
    <w:rsid w:val="007E2C47"/>
    <w:rsid w:val="007E3AA0"/>
    <w:rsid w:val="007E72CC"/>
    <w:rsid w:val="007F016C"/>
    <w:rsid w:val="0080461B"/>
    <w:rsid w:val="008053C8"/>
    <w:rsid w:val="0080587C"/>
    <w:rsid w:val="00806638"/>
    <w:rsid w:val="0082479B"/>
    <w:rsid w:val="00833506"/>
    <w:rsid w:val="0084352B"/>
    <w:rsid w:val="00852BF6"/>
    <w:rsid w:val="00853DF6"/>
    <w:rsid w:val="00854200"/>
    <w:rsid w:val="00876EC1"/>
    <w:rsid w:val="008962C9"/>
    <w:rsid w:val="00896EDF"/>
    <w:rsid w:val="008971A4"/>
    <w:rsid w:val="008C011C"/>
    <w:rsid w:val="008C3CB0"/>
    <w:rsid w:val="008D48F6"/>
    <w:rsid w:val="008E074C"/>
    <w:rsid w:val="008F02AE"/>
    <w:rsid w:val="008F739D"/>
    <w:rsid w:val="00900D67"/>
    <w:rsid w:val="00920F25"/>
    <w:rsid w:val="00925F30"/>
    <w:rsid w:val="009746E6"/>
    <w:rsid w:val="00974D58"/>
    <w:rsid w:val="00980C34"/>
    <w:rsid w:val="00985974"/>
    <w:rsid w:val="009875BC"/>
    <w:rsid w:val="009949B2"/>
    <w:rsid w:val="009B04F6"/>
    <w:rsid w:val="009B0DC9"/>
    <w:rsid w:val="009E0A13"/>
    <w:rsid w:val="009F3B9F"/>
    <w:rsid w:val="00A047E0"/>
    <w:rsid w:val="00A1452E"/>
    <w:rsid w:val="00A226DE"/>
    <w:rsid w:val="00A62DF7"/>
    <w:rsid w:val="00A73C29"/>
    <w:rsid w:val="00A743F8"/>
    <w:rsid w:val="00A7536F"/>
    <w:rsid w:val="00A8008C"/>
    <w:rsid w:val="00A95D6B"/>
    <w:rsid w:val="00AA2ACC"/>
    <w:rsid w:val="00AA31C7"/>
    <w:rsid w:val="00AA73C2"/>
    <w:rsid w:val="00AE02A6"/>
    <w:rsid w:val="00AE1FDF"/>
    <w:rsid w:val="00B14437"/>
    <w:rsid w:val="00B73B75"/>
    <w:rsid w:val="00B76D08"/>
    <w:rsid w:val="00B849F1"/>
    <w:rsid w:val="00B875D9"/>
    <w:rsid w:val="00B943E3"/>
    <w:rsid w:val="00BA7498"/>
    <w:rsid w:val="00BB5F5C"/>
    <w:rsid w:val="00BD2508"/>
    <w:rsid w:val="00BD6465"/>
    <w:rsid w:val="00C02194"/>
    <w:rsid w:val="00C6070B"/>
    <w:rsid w:val="00CB3FCA"/>
    <w:rsid w:val="00CC0EA1"/>
    <w:rsid w:val="00CC130B"/>
    <w:rsid w:val="00CD1CA8"/>
    <w:rsid w:val="00CD2F2D"/>
    <w:rsid w:val="00CD446A"/>
    <w:rsid w:val="00CE5D27"/>
    <w:rsid w:val="00CF395D"/>
    <w:rsid w:val="00CF63CC"/>
    <w:rsid w:val="00D132B0"/>
    <w:rsid w:val="00D26D99"/>
    <w:rsid w:val="00D37169"/>
    <w:rsid w:val="00D55D4C"/>
    <w:rsid w:val="00D560DF"/>
    <w:rsid w:val="00D57FB4"/>
    <w:rsid w:val="00D617A5"/>
    <w:rsid w:val="00D91B15"/>
    <w:rsid w:val="00D92101"/>
    <w:rsid w:val="00D93017"/>
    <w:rsid w:val="00DC56E3"/>
    <w:rsid w:val="00DC6AF8"/>
    <w:rsid w:val="00DD0479"/>
    <w:rsid w:val="00DE231B"/>
    <w:rsid w:val="00DE4CE7"/>
    <w:rsid w:val="00E12F06"/>
    <w:rsid w:val="00E20D23"/>
    <w:rsid w:val="00E226FC"/>
    <w:rsid w:val="00E27B7A"/>
    <w:rsid w:val="00E31C72"/>
    <w:rsid w:val="00E33BF7"/>
    <w:rsid w:val="00E35025"/>
    <w:rsid w:val="00E35880"/>
    <w:rsid w:val="00E3613F"/>
    <w:rsid w:val="00E51144"/>
    <w:rsid w:val="00E72E11"/>
    <w:rsid w:val="00E74B95"/>
    <w:rsid w:val="00E87A2D"/>
    <w:rsid w:val="00E9280F"/>
    <w:rsid w:val="00EA00D1"/>
    <w:rsid w:val="00EA36C6"/>
    <w:rsid w:val="00EA3875"/>
    <w:rsid w:val="00EB728A"/>
    <w:rsid w:val="00EF5084"/>
    <w:rsid w:val="00EF6420"/>
    <w:rsid w:val="00F040AA"/>
    <w:rsid w:val="00F24A96"/>
    <w:rsid w:val="00F33AA2"/>
    <w:rsid w:val="00F45B8A"/>
    <w:rsid w:val="00F564B9"/>
    <w:rsid w:val="00F6652E"/>
    <w:rsid w:val="00F9085F"/>
    <w:rsid w:val="00FA2FEE"/>
    <w:rsid w:val="00FE01FF"/>
    <w:rsid w:val="00FE1422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686377B-5BE1-4817-A6EB-10FE07F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02AE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4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02AE"/>
    <w:rPr>
      <w:rFonts w:ascii="inherit" w:eastAsia="Times New Roman" w:hAnsi="inherit" w:cs="Times New Roman"/>
      <w:color w:val="CC2C32"/>
      <w:sz w:val="51"/>
      <w:szCs w:val="5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02AE"/>
    <w:rPr>
      <w:strike w:val="0"/>
      <w:dstrike w:val="0"/>
      <w:color w:val="CC2C32"/>
      <w:u w:val="singl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8F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6F"/>
    <w:pPr>
      <w:ind w:left="720"/>
      <w:contextualSpacing/>
    </w:pPr>
  </w:style>
  <w:style w:type="paragraph" w:styleId="Bezmezer">
    <w:name w:val="No Spacing"/>
    <w:uiPriority w:val="1"/>
    <w:qFormat/>
    <w:rsid w:val="009B0DC9"/>
    <w:pPr>
      <w:spacing w:after="0" w:line="240" w:lineRule="auto"/>
    </w:pPr>
  </w:style>
  <w:style w:type="table" w:styleId="Mkatabulky">
    <w:name w:val="Table Grid"/>
    <w:basedOn w:val="Normlntabulka"/>
    <w:rsid w:val="00E1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0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44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3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3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3C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7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CE0"/>
  </w:style>
  <w:style w:type="paragraph" w:styleId="Zpat">
    <w:name w:val="footer"/>
    <w:basedOn w:val="Normln"/>
    <w:link w:val="ZpatChar"/>
    <w:uiPriority w:val="99"/>
    <w:unhideWhenUsed/>
    <w:rsid w:val="0057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CE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4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4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48F6"/>
    <w:rPr>
      <w:vertAlign w:val="superscript"/>
    </w:rPr>
  </w:style>
  <w:style w:type="table" w:customStyle="1" w:styleId="Styl1">
    <w:name w:val="Styl1"/>
    <w:basedOn w:val="Normlntabulka"/>
    <w:uiPriority w:val="99"/>
    <w:rsid w:val="006B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top w:val="single" w:sz="2" w:space="0" w:color="948A54" w:themeColor="background2" w:themeShade="80"/>
        <w:left w:val="single" w:sz="2" w:space="0" w:color="948A54" w:themeColor="background2" w:themeShade="80"/>
        <w:bottom w:val="single" w:sz="2" w:space="0" w:color="948A54" w:themeColor="background2" w:themeShade="80"/>
        <w:right w:val="single" w:sz="2" w:space="0" w:color="948A54" w:themeColor="background2" w:themeShade="80"/>
        <w:insideH w:val="single" w:sz="2" w:space="0" w:color="948A54" w:themeColor="background2" w:themeShade="80"/>
        <w:insideV w:val="single" w:sz="2" w:space="0" w:color="948A54" w:themeColor="background2" w:themeShade="80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16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836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53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0536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6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484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57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72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90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589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5131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02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7124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170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6483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cuni.cz" TargetMode="Externa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csp.cu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csp.cuni.cz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349676-AFC5-416E-9826-91C5DAF19C62}" type="doc">
      <dgm:prSet loTypeId="urn:microsoft.com/office/officeart/2009/3/layout/StepUpProcess" loCatId="process" qsTypeId="urn:microsoft.com/office/officeart/2005/8/quickstyle/simple5" qsCatId="simple" csTypeId="urn:microsoft.com/office/officeart/2005/8/colors/accent2_3" csCatId="accent2" phldr="1"/>
      <dgm:spPr/>
      <dgm:t>
        <a:bodyPr/>
        <a:lstStyle/>
        <a:p>
          <a:endParaRPr lang="cs-CZ"/>
        </a:p>
      </dgm:t>
    </dgm:pt>
    <dgm:pt modelId="{21781D0B-3643-4103-B39A-C0DE371AAE4E}">
      <dgm:prSet phldrT="[Text]" custT="1"/>
      <dgm:spPr/>
      <dgm:t>
        <a:bodyPr/>
        <a:lstStyle/>
        <a:p>
          <a:r>
            <a:rPr lang="cs-CZ" sz="1100" b="1"/>
            <a:t>Fakulta</a:t>
          </a:r>
        </a:p>
        <a:p>
          <a:r>
            <a:rPr lang="cs-CZ" sz="1100"/>
            <a:t>- celofakultní výběrové řízení</a:t>
          </a:r>
        </a:p>
        <a:p>
          <a:r>
            <a:rPr lang="cs-CZ" sz="1100"/>
            <a:t>- rozhodnutí proděkana pro zahraničí vztahy</a:t>
          </a:r>
        </a:p>
      </dgm:t>
    </dgm:pt>
    <dgm:pt modelId="{FD318790-23F6-4826-87EB-3C52B5C50032}" type="parTrans" cxnId="{98B556D7-4340-46A0-BCD9-01DBB7369AAD}">
      <dgm:prSet/>
      <dgm:spPr/>
      <dgm:t>
        <a:bodyPr/>
        <a:lstStyle/>
        <a:p>
          <a:endParaRPr lang="cs-CZ"/>
        </a:p>
      </dgm:t>
    </dgm:pt>
    <dgm:pt modelId="{9762881C-6163-4E13-95A3-107082FFF0E1}" type="sibTrans" cxnId="{98B556D7-4340-46A0-BCD9-01DBB7369AAD}">
      <dgm:prSet/>
      <dgm:spPr/>
      <dgm:t>
        <a:bodyPr/>
        <a:lstStyle/>
        <a:p>
          <a:endParaRPr lang="cs-CZ"/>
        </a:p>
      </dgm:t>
    </dgm:pt>
    <dgm:pt modelId="{66D993DE-C2A5-45F7-8FEB-0018C63B99E4}">
      <dgm:prSet phldrT="[Text]" custT="1"/>
      <dgm:spPr/>
      <dgm:t>
        <a:bodyPr/>
        <a:lstStyle/>
        <a:p>
          <a:r>
            <a:rPr lang="cs-CZ" sz="1100" b="1"/>
            <a:t>Rektorát</a:t>
          </a:r>
        </a:p>
        <a:p>
          <a:r>
            <a:rPr lang="cs-CZ" sz="1100" b="0"/>
            <a:t>- celouniverzitní výběrové řízení</a:t>
          </a:r>
        </a:p>
        <a:p>
          <a:r>
            <a:rPr lang="cs-CZ" sz="1100" b="1"/>
            <a:t>- </a:t>
          </a:r>
          <a:r>
            <a:rPr lang="cs-CZ" sz="1100" b="0"/>
            <a:t>rozhodnutí Komise</a:t>
          </a:r>
          <a:r>
            <a:rPr lang="cs-CZ" sz="1100"/>
            <a:t> Fondu pro podporu strategických partnerství</a:t>
          </a:r>
        </a:p>
      </dgm:t>
    </dgm:pt>
    <dgm:pt modelId="{2EFD4389-F5E4-4112-8CA4-91FE2C13E39D}" type="parTrans" cxnId="{1C91547D-8B5B-4164-8B8C-E6D356E2D974}">
      <dgm:prSet/>
      <dgm:spPr/>
      <dgm:t>
        <a:bodyPr/>
        <a:lstStyle/>
        <a:p>
          <a:endParaRPr lang="cs-CZ"/>
        </a:p>
      </dgm:t>
    </dgm:pt>
    <dgm:pt modelId="{09ABD3B2-B655-4DF5-8969-E8B936F39A87}" type="sibTrans" cxnId="{1C91547D-8B5B-4164-8B8C-E6D356E2D974}">
      <dgm:prSet/>
      <dgm:spPr/>
      <dgm:t>
        <a:bodyPr/>
        <a:lstStyle/>
        <a:p>
          <a:endParaRPr lang="cs-CZ"/>
        </a:p>
      </dgm:t>
    </dgm:pt>
    <dgm:pt modelId="{B9097DAA-FAB9-4DED-BCB6-06F10BB72BCC}">
      <dgm:prSet phldrT="[Text]" custT="1"/>
      <dgm:spPr/>
      <dgm:t>
        <a:bodyPr/>
        <a:lstStyle/>
        <a:p>
          <a:r>
            <a:rPr lang="cs-CZ" sz="1100" b="1"/>
            <a:t>Partnerská univerzita</a:t>
          </a:r>
        </a:p>
        <a:p>
          <a:r>
            <a:rPr lang="cs-CZ" sz="1100"/>
            <a:t>- komise partnerských univerzit:</a:t>
          </a:r>
        </a:p>
        <a:p>
          <a:r>
            <a:rPr lang="cs-CZ" sz="1100" i="0" u="none"/>
            <a:t>u </a:t>
          </a:r>
          <a:r>
            <a:rPr lang="cs-CZ" sz="1100" i="1"/>
            <a:t>joint seed funding</a:t>
          </a:r>
          <a:r>
            <a:rPr lang="cs-CZ" sz="1100"/>
            <a:t>  s Univerzitou Curych a uskupení CENTRAL</a:t>
          </a:r>
        </a:p>
        <a:p>
          <a:endParaRPr lang="cs-CZ" sz="900"/>
        </a:p>
        <a:p>
          <a:endParaRPr lang="cs-CZ" sz="900"/>
        </a:p>
      </dgm:t>
    </dgm:pt>
    <dgm:pt modelId="{7ADB9B4C-FAFD-4350-AF6D-75434EFC2E80}" type="parTrans" cxnId="{50E31DD2-B97C-4D9D-B5D2-41DF0A46F326}">
      <dgm:prSet/>
      <dgm:spPr/>
      <dgm:t>
        <a:bodyPr/>
        <a:lstStyle/>
        <a:p>
          <a:endParaRPr lang="cs-CZ"/>
        </a:p>
      </dgm:t>
    </dgm:pt>
    <dgm:pt modelId="{F0A2C96C-7A6B-4EE3-91F7-32C1E9C9CBA0}" type="sibTrans" cxnId="{50E31DD2-B97C-4D9D-B5D2-41DF0A46F326}">
      <dgm:prSet/>
      <dgm:spPr/>
      <dgm:t>
        <a:bodyPr/>
        <a:lstStyle/>
        <a:p>
          <a:endParaRPr lang="cs-CZ"/>
        </a:p>
      </dgm:t>
    </dgm:pt>
    <dgm:pt modelId="{4B3F39C6-725E-4393-B7F3-D4D908E36412}" type="pres">
      <dgm:prSet presAssocID="{F4349676-AFC5-416E-9826-91C5DAF19C6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C438306C-A115-48D2-8780-7E6BD296B2AB}" type="pres">
      <dgm:prSet presAssocID="{21781D0B-3643-4103-B39A-C0DE371AAE4E}" presName="composite" presStyleCnt="0"/>
      <dgm:spPr/>
    </dgm:pt>
    <dgm:pt modelId="{9B82574B-F403-4407-983B-95690BF63C91}" type="pres">
      <dgm:prSet presAssocID="{21781D0B-3643-4103-B39A-C0DE371AAE4E}" presName="LShape" presStyleLbl="alignNode1" presStyleIdx="0" presStyleCnt="5" custScaleX="148804" custScaleY="101497" custLinFactNeighborX="-64676" custLinFactNeighborY="-15860"/>
      <dgm:spPr/>
    </dgm:pt>
    <dgm:pt modelId="{01586DC5-D437-475C-888B-8369254DB3E4}" type="pres">
      <dgm:prSet presAssocID="{21781D0B-3643-4103-B39A-C0DE371AAE4E}" presName="ParentText" presStyleLbl="revTx" presStyleIdx="0" presStyleCnt="3" custScaleX="148804" custScaleY="101497" custLinFactNeighborX="-61599" custLinFactNeighborY="-120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43B383E-8AF7-4314-90F8-AEBBF05E4E69}" type="pres">
      <dgm:prSet presAssocID="{21781D0B-3643-4103-B39A-C0DE371AAE4E}" presName="Triangle" presStyleLbl="alignNode1" presStyleIdx="1" presStyleCnt="5"/>
      <dgm:spPr/>
    </dgm:pt>
    <dgm:pt modelId="{076D7769-36AA-4447-9A95-1142ECCED790}" type="pres">
      <dgm:prSet presAssocID="{9762881C-6163-4E13-95A3-107082FFF0E1}" presName="sibTrans" presStyleCnt="0"/>
      <dgm:spPr/>
    </dgm:pt>
    <dgm:pt modelId="{864B4450-902A-4181-8DC6-956762B1F03D}" type="pres">
      <dgm:prSet presAssocID="{9762881C-6163-4E13-95A3-107082FFF0E1}" presName="space" presStyleCnt="0"/>
      <dgm:spPr/>
    </dgm:pt>
    <dgm:pt modelId="{0B956AD9-CFE5-4670-887B-7863F7102813}" type="pres">
      <dgm:prSet presAssocID="{66D993DE-C2A5-45F7-8FEB-0018C63B99E4}" presName="composite" presStyleCnt="0"/>
      <dgm:spPr/>
    </dgm:pt>
    <dgm:pt modelId="{F995AD80-02B3-495E-833D-22139C8BF29F}" type="pres">
      <dgm:prSet presAssocID="{66D993DE-C2A5-45F7-8FEB-0018C63B99E4}" presName="LShape" presStyleLbl="alignNode1" presStyleIdx="2" presStyleCnt="5" custScaleX="138333" custScaleY="78166" custLinFactNeighborX="-16180" custLinFactNeighborY="-29924"/>
      <dgm:spPr/>
    </dgm:pt>
    <dgm:pt modelId="{C964993E-CD32-4A0C-9298-4D98C136AB2F}" type="pres">
      <dgm:prSet presAssocID="{66D993DE-C2A5-45F7-8FEB-0018C63B99E4}" presName="ParentText" presStyleLbl="revTx" presStyleIdx="1" presStyleCnt="3" custScaleX="138333" custScaleY="78167" custLinFactNeighborX="-17921" custLinFactNeighborY="-227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A4611A-4D43-42AA-B4DB-9D3246713A81}" type="pres">
      <dgm:prSet presAssocID="{66D993DE-C2A5-45F7-8FEB-0018C63B99E4}" presName="Triangle" presStyleLbl="alignNode1" presStyleIdx="3" presStyleCnt="5" custLinFactX="121572" custLinFactNeighborX="200000" custLinFactNeighborY="65693"/>
      <dgm:spPr>
        <a:prstGeom prst="mathPlus">
          <a:avLst/>
        </a:prstGeom>
      </dgm:spPr>
      <dgm:t>
        <a:bodyPr/>
        <a:lstStyle/>
        <a:p>
          <a:endParaRPr lang="cs-CZ"/>
        </a:p>
      </dgm:t>
    </dgm:pt>
    <dgm:pt modelId="{DBED4ADC-8ECD-44D1-A623-76F3DD471655}" type="pres">
      <dgm:prSet presAssocID="{09ABD3B2-B655-4DF5-8969-E8B936F39A87}" presName="sibTrans" presStyleCnt="0"/>
      <dgm:spPr/>
    </dgm:pt>
    <dgm:pt modelId="{36D4497E-99B7-4297-82DC-C4154EE45845}" type="pres">
      <dgm:prSet presAssocID="{09ABD3B2-B655-4DF5-8969-E8B936F39A87}" presName="space" presStyleCnt="0"/>
      <dgm:spPr/>
    </dgm:pt>
    <dgm:pt modelId="{D8BD5C7B-3D15-49D0-9969-0DC8CDA54762}" type="pres">
      <dgm:prSet presAssocID="{B9097DAA-FAB9-4DED-BCB6-06F10BB72BCC}" presName="composite" presStyleCnt="0"/>
      <dgm:spPr/>
    </dgm:pt>
    <dgm:pt modelId="{853ED3E6-90E9-41C5-943A-645E1C29DF18}" type="pres">
      <dgm:prSet presAssocID="{B9097DAA-FAB9-4DED-BCB6-06F10BB72BCC}" presName="LShape" presStyleLbl="alignNode1" presStyleIdx="4" presStyleCnt="5" custScaleX="139167" custScaleY="85129" custLinFactNeighborX="30371" custLinFactNeighborY="8421"/>
      <dgm:spPr/>
    </dgm:pt>
    <dgm:pt modelId="{7B2E8BDA-F180-4DE4-818D-96B2BA376ECE}" type="pres">
      <dgm:prSet presAssocID="{B9097DAA-FAB9-4DED-BCB6-06F10BB72BCC}" presName="ParentText" presStyleLbl="revTx" presStyleIdx="2" presStyleCnt="3" custScaleX="139167" custScaleY="85129" custLinFactNeighborX="36406" custLinFactNeighborY="873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9314C197-FA22-43D0-9E49-2B4CC9973D62}" type="presOf" srcId="{B9097DAA-FAB9-4DED-BCB6-06F10BB72BCC}" destId="{7B2E8BDA-F180-4DE4-818D-96B2BA376ECE}" srcOrd="0" destOrd="0" presId="urn:microsoft.com/office/officeart/2009/3/layout/StepUpProcess"/>
    <dgm:cxn modelId="{638BD56D-7231-429B-A7BE-59B24B37EFA0}" type="presOf" srcId="{21781D0B-3643-4103-B39A-C0DE371AAE4E}" destId="{01586DC5-D437-475C-888B-8369254DB3E4}" srcOrd="0" destOrd="0" presId="urn:microsoft.com/office/officeart/2009/3/layout/StepUpProcess"/>
    <dgm:cxn modelId="{1C91547D-8B5B-4164-8B8C-E6D356E2D974}" srcId="{F4349676-AFC5-416E-9826-91C5DAF19C62}" destId="{66D993DE-C2A5-45F7-8FEB-0018C63B99E4}" srcOrd="1" destOrd="0" parTransId="{2EFD4389-F5E4-4112-8CA4-91FE2C13E39D}" sibTransId="{09ABD3B2-B655-4DF5-8969-E8B936F39A87}"/>
    <dgm:cxn modelId="{139D8D7E-FA5B-4060-BED0-3FAA59168986}" type="presOf" srcId="{66D993DE-C2A5-45F7-8FEB-0018C63B99E4}" destId="{C964993E-CD32-4A0C-9298-4D98C136AB2F}" srcOrd="0" destOrd="0" presId="urn:microsoft.com/office/officeart/2009/3/layout/StepUpProcess"/>
    <dgm:cxn modelId="{98B556D7-4340-46A0-BCD9-01DBB7369AAD}" srcId="{F4349676-AFC5-416E-9826-91C5DAF19C62}" destId="{21781D0B-3643-4103-B39A-C0DE371AAE4E}" srcOrd="0" destOrd="0" parTransId="{FD318790-23F6-4826-87EB-3C52B5C50032}" sibTransId="{9762881C-6163-4E13-95A3-107082FFF0E1}"/>
    <dgm:cxn modelId="{50E31DD2-B97C-4D9D-B5D2-41DF0A46F326}" srcId="{F4349676-AFC5-416E-9826-91C5DAF19C62}" destId="{B9097DAA-FAB9-4DED-BCB6-06F10BB72BCC}" srcOrd="2" destOrd="0" parTransId="{7ADB9B4C-FAFD-4350-AF6D-75434EFC2E80}" sibTransId="{F0A2C96C-7A6B-4EE3-91F7-32C1E9C9CBA0}"/>
    <dgm:cxn modelId="{C663EDC5-651D-40E4-ABCF-E4352F3B9EB0}" type="presOf" srcId="{F4349676-AFC5-416E-9826-91C5DAF19C62}" destId="{4B3F39C6-725E-4393-B7F3-D4D908E36412}" srcOrd="0" destOrd="0" presId="urn:microsoft.com/office/officeart/2009/3/layout/StepUpProcess"/>
    <dgm:cxn modelId="{C50A5157-9B92-42F3-BD1D-D4E062536A67}" type="presParOf" srcId="{4B3F39C6-725E-4393-B7F3-D4D908E36412}" destId="{C438306C-A115-48D2-8780-7E6BD296B2AB}" srcOrd="0" destOrd="0" presId="urn:microsoft.com/office/officeart/2009/3/layout/StepUpProcess"/>
    <dgm:cxn modelId="{BA2E8468-5E09-4966-A00D-CB7BD76F230E}" type="presParOf" srcId="{C438306C-A115-48D2-8780-7E6BD296B2AB}" destId="{9B82574B-F403-4407-983B-95690BF63C91}" srcOrd="0" destOrd="0" presId="urn:microsoft.com/office/officeart/2009/3/layout/StepUpProcess"/>
    <dgm:cxn modelId="{4B01F89B-343B-4DD5-BAB1-4B2BFCD98A39}" type="presParOf" srcId="{C438306C-A115-48D2-8780-7E6BD296B2AB}" destId="{01586DC5-D437-475C-888B-8369254DB3E4}" srcOrd="1" destOrd="0" presId="urn:microsoft.com/office/officeart/2009/3/layout/StepUpProcess"/>
    <dgm:cxn modelId="{FFFA725B-DDF5-49A5-AE9F-07AAE594AA13}" type="presParOf" srcId="{C438306C-A115-48D2-8780-7E6BD296B2AB}" destId="{643B383E-8AF7-4314-90F8-AEBBF05E4E69}" srcOrd="2" destOrd="0" presId="urn:microsoft.com/office/officeart/2009/3/layout/StepUpProcess"/>
    <dgm:cxn modelId="{302A4CE0-0644-4975-8CEC-84AB4FCE6170}" type="presParOf" srcId="{4B3F39C6-725E-4393-B7F3-D4D908E36412}" destId="{076D7769-36AA-4447-9A95-1142ECCED790}" srcOrd="1" destOrd="0" presId="urn:microsoft.com/office/officeart/2009/3/layout/StepUpProcess"/>
    <dgm:cxn modelId="{EDDA6319-B6B1-449B-A8AC-6CE8CE9C02AF}" type="presParOf" srcId="{076D7769-36AA-4447-9A95-1142ECCED790}" destId="{864B4450-902A-4181-8DC6-956762B1F03D}" srcOrd="0" destOrd="0" presId="urn:microsoft.com/office/officeart/2009/3/layout/StepUpProcess"/>
    <dgm:cxn modelId="{192481C0-3B78-41C5-844C-BD5E83FED033}" type="presParOf" srcId="{4B3F39C6-725E-4393-B7F3-D4D908E36412}" destId="{0B956AD9-CFE5-4670-887B-7863F7102813}" srcOrd="2" destOrd="0" presId="urn:microsoft.com/office/officeart/2009/3/layout/StepUpProcess"/>
    <dgm:cxn modelId="{EE75F63E-5D56-4CC5-AF81-132D6AF40FD2}" type="presParOf" srcId="{0B956AD9-CFE5-4670-887B-7863F7102813}" destId="{F995AD80-02B3-495E-833D-22139C8BF29F}" srcOrd="0" destOrd="0" presId="urn:microsoft.com/office/officeart/2009/3/layout/StepUpProcess"/>
    <dgm:cxn modelId="{BEB54DA6-B3BD-405B-9B3B-D9CA8624BAA1}" type="presParOf" srcId="{0B956AD9-CFE5-4670-887B-7863F7102813}" destId="{C964993E-CD32-4A0C-9298-4D98C136AB2F}" srcOrd="1" destOrd="0" presId="urn:microsoft.com/office/officeart/2009/3/layout/StepUpProcess"/>
    <dgm:cxn modelId="{7AD66D29-31D0-40AF-8E0D-6012CDBF5B30}" type="presParOf" srcId="{0B956AD9-CFE5-4670-887B-7863F7102813}" destId="{DDA4611A-4D43-42AA-B4DB-9D3246713A81}" srcOrd="2" destOrd="0" presId="urn:microsoft.com/office/officeart/2009/3/layout/StepUpProcess"/>
    <dgm:cxn modelId="{B4FB2789-5FD2-4EC0-BB5B-B00AB85A3AB2}" type="presParOf" srcId="{4B3F39C6-725E-4393-B7F3-D4D908E36412}" destId="{DBED4ADC-8ECD-44D1-A623-76F3DD471655}" srcOrd="3" destOrd="0" presId="urn:microsoft.com/office/officeart/2009/3/layout/StepUpProcess"/>
    <dgm:cxn modelId="{47FC661E-AEF3-4D4D-BFCA-85BC281CD9A8}" type="presParOf" srcId="{DBED4ADC-8ECD-44D1-A623-76F3DD471655}" destId="{36D4497E-99B7-4297-82DC-C4154EE45845}" srcOrd="0" destOrd="0" presId="urn:microsoft.com/office/officeart/2009/3/layout/StepUpProcess"/>
    <dgm:cxn modelId="{CBD3B168-E756-468A-BEC9-FD053187534D}" type="presParOf" srcId="{4B3F39C6-725E-4393-B7F3-D4D908E36412}" destId="{D8BD5C7B-3D15-49D0-9969-0DC8CDA54762}" srcOrd="4" destOrd="0" presId="urn:microsoft.com/office/officeart/2009/3/layout/StepUpProcess"/>
    <dgm:cxn modelId="{83B7C0F9-1AF5-4045-92AA-D2547D744F34}" type="presParOf" srcId="{D8BD5C7B-3D15-49D0-9969-0DC8CDA54762}" destId="{853ED3E6-90E9-41C5-943A-645E1C29DF18}" srcOrd="0" destOrd="0" presId="urn:microsoft.com/office/officeart/2009/3/layout/StepUpProcess"/>
    <dgm:cxn modelId="{986067C0-C87C-46A7-B563-73F670ED2993}" type="presParOf" srcId="{D8BD5C7B-3D15-49D0-9969-0DC8CDA54762}" destId="{7B2E8BDA-F180-4DE4-818D-96B2BA376ECE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BF37C9-B166-4011-999F-B31D6C82D5AE}" type="doc">
      <dgm:prSet loTypeId="urn:microsoft.com/office/officeart/2005/8/layout/hChevron3" loCatId="process" qsTypeId="urn:microsoft.com/office/officeart/2005/8/quickstyle/simple5" qsCatId="simple" csTypeId="urn:microsoft.com/office/officeart/2005/8/colors/accent2_3" csCatId="accent2" phldr="1"/>
      <dgm:spPr/>
    </dgm:pt>
    <dgm:pt modelId="{C4DA8F6C-AFA3-4C4E-B6EC-47A3947F0877}">
      <dgm:prSet phldrT="[Text]"/>
      <dgm:spPr/>
      <dgm:t>
        <a:bodyPr/>
        <a:lstStyle/>
        <a:p>
          <a:r>
            <a:rPr lang="cs-CZ"/>
            <a:t>Centrum strategických partnerství</a:t>
          </a:r>
        </a:p>
      </dgm:t>
    </dgm:pt>
    <dgm:pt modelId="{64FAC619-9474-48A6-BFF5-62A6D5674A74}" type="parTrans" cxnId="{AE9F72B2-AD5E-4B81-8C18-748F3A06B3AB}">
      <dgm:prSet/>
      <dgm:spPr/>
      <dgm:t>
        <a:bodyPr/>
        <a:lstStyle/>
        <a:p>
          <a:endParaRPr lang="cs-CZ"/>
        </a:p>
      </dgm:t>
    </dgm:pt>
    <dgm:pt modelId="{317753AA-09DE-4718-8C80-3AB90F64FA20}" type="sibTrans" cxnId="{AE9F72B2-AD5E-4B81-8C18-748F3A06B3AB}">
      <dgm:prSet/>
      <dgm:spPr/>
      <dgm:t>
        <a:bodyPr/>
        <a:lstStyle/>
        <a:p>
          <a:endParaRPr lang="cs-CZ"/>
        </a:p>
      </dgm:t>
    </dgm:pt>
    <dgm:pt modelId="{7A73FC5A-E24B-4C84-A7EA-688AF65B4761}">
      <dgm:prSet phldrT="[Text]"/>
      <dgm:spPr/>
      <dgm:t>
        <a:bodyPr/>
        <a:lstStyle/>
        <a:p>
          <a:r>
            <a:rPr lang="cs-CZ"/>
            <a:t>Zahraniční oddělení fakulty</a:t>
          </a:r>
        </a:p>
      </dgm:t>
    </dgm:pt>
    <dgm:pt modelId="{507F0DCF-A2C5-459D-9482-2033BCD33270}" type="parTrans" cxnId="{D27E1BAC-21CC-4841-BBCD-98F803E4D52A}">
      <dgm:prSet/>
      <dgm:spPr/>
      <dgm:t>
        <a:bodyPr/>
        <a:lstStyle/>
        <a:p>
          <a:endParaRPr lang="cs-CZ"/>
        </a:p>
      </dgm:t>
    </dgm:pt>
    <dgm:pt modelId="{BFD1161A-F7B8-4D25-9C9C-00733D95F14C}" type="sibTrans" cxnId="{D27E1BAC-21CC-4841-BBCD-98F803E4D52A}">
      <dgm:prSet/>
      <dgm:spPr/>
      <dgm:t>
        <a:bodyPr/>
        <a:lstStyle/>
        <a:p>
          <a:endParaRPr lang="cs-CZ"/>
        </a:p>
      </dgm:t>
    </dgm:pt>
    <dgm:pt modelId="{646C77AE-6E93-44D1-9C1E-3CFA79D1B2B5}">
      <dgm:prSet phldrT="[Text]"/>
      <dgm:spPr/>
      <dgm:t>
        <a:bodyPr/>
        <a:lstStyle/>
        <a:p>
          <a:r>
            <a:rPr lang="cs-CZ"/>
            <a:t>Akademická obec</a:t>
          </a:r>
        </a:p>
      </dgm:t>
    </dgm:pt>
    <dgm:pt modelId="{D0A1301B-F0E2-40F8-9E84-2CB154DB0BBE}" type="parTrans" cxnId="{7158273E-59A4-44D7-8EF2-190AE5DA598E}">
      <dgm:prSet/>
      <dgm:spPr/>
      <dgm:t>
        <a:bodyPr/>
        <a:lstStyle/>
        <a:p>
          <a:endParaRPr lang="cs-CZ"/>
        </a:p>
      </dgm:t>
    </dgm:pt>
    <dgm:pt modelId="{D2CFD05A-A66C-4447-AB08-A6BFC513D33C}" type="sibTrans" cxnId="{7158273E-59A4-44D7-8EF2-190AE5DA598E}">
      <dgm:prSet/>
      <dgm:spPr/>
      <dgm:t>
        <a:bodyPr/>
        <a:lstStyle/>
        <a:p>
          <a:endParaRPr lang="cs-CZ"/>
        </a:p>
      </dgm:t>
    </dgm:pt>
    <dgm:pt modelId="{6EF13B40-CB5B-4A5F-9C4D-3DD3F5939785}" type="pres">
      <dgm:prSet presAssocID="{90BF37C9-B166-4011-999F-B31D6C82D5AE}" presName="Name0" presStyleCnt="0">
        <dgm:presLayoutVars>
          <dgm:dir/>
          <dgm:resizeHandles val="exact"/>
        </dgm:presLayoutVars>
      </dgm:prSet>
      <dgm:spPr/>
    </dgm:pt>
    <dgm:pt modelId="{C2563D64-B991-4CC1-AEE8-33FE12061F6E}" type="pres">
      <dgm:prSet presAssocID="{C4DA8F6C-AFA3-4C4E-B6EC-47A3947F0877}" presName="parTxOnly" presStyleLbl="node1" presStyleIdx="0" presStyleCnt="3" custLinFactX="120903" custLinFactNeighborX="200000" custLinFactNeighborY="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CD83850-5D04-4F6F-8C5F-EE6C8C71B7FE}" type="pres">
      <dgm:prSet presAssocID="{317753AA-09DE-4718-8C80-3AB90F64FA20}" presName="parSpace" presStyleCnt="0"/>
      <dgm:spPr/>
    </dgm:pt>
    <dgm:pt modelId="{81D66380-1716-41CE-994C-410AADDE23E0}" type="pres">
      <dgm:prSet presAssocID="{7A73FC5A-E24B-4C84-A7EA-688AF65B4761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61CA369-D823-4C6C-8C68-EC784625D250}" type="pres">
      <dgm:prSet presAssocID="{BFD1161A-F7B8-4D25-9C9C-00733D95F14C}" presName="parSpace" presStyleCnt="0"/>
      <dgm:spPr/>
    </dgm:pt>
    <dgm:pt modelId="{9F94114F-0823-4E03-ACCD-11A72D3DFFAC}" type="pres">
      <dgm:prSet presAssocID="{646C77AE-6E93-44D1-9C1E-3CFA79D1B2B5}" presName="parTxOnly" presStyleLbl="node1" presStyleIdx="2" presStyleCnt="3" custLinFactX="-120114" custLinFactNeighborX="-200000" custLinFactNeighborY="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A1F12B6-97EC-48F5-95D1-A9FAA0904A15}" type="presOf" srcId="{7A73FC5A-E24B-4C84-A7EA-688AF65B4761}" destId="{81D66380-1716-41CE-994C-410AADDE23E0}" srcOrd="0" destOrd="0" presId="urn:microsoft.com/office/officeart/2005/8/layout/hChevron3"/>
    <dgm:cxn modelId="{7158273E-59A4-44D7-8EF2-190AE5DA598E}" srcId="{90BF37C9-B166-4011-999F-B31D6C82D5AE}" destId="{646C77AE-6E93-44D1-9C1E-3CFA79D1B2B5}" srcOrd="2" destOrd="0" parTransId="{D0A1301B-F0E2-40F8-9E84-2CB154DB0BBE}" sibTransId="{D2CFD05A-A66C-4447-AB08-A6BFC513D33C}"/>
    <dgm:cxn modelId="{3ED24A07-53D2-41DC-A847-119760A00561}" type="presOf" srcId="{90BF37C9-B166-4011-999F-B31D6C82D5AE}" destId="{6EF13B40-CB5B-4A5F-9C4D-3DD3F5939785}" srcOrd="0" destOrd="0" presId="urn:microsoft.com/office/officeart/2005/8/layout/hChevron3"/>
    <dgm:cxn modelId="{09D96DB0-E0FB-4AFF-99BD-36901DA39F99}" type="presOf" srcId="{646C77AE-6E93-44D1-9C1E-3CFA79D1B2B5}" destId="{9F94114F-0823-4E03-ACCD-11A72D3DFFAC}" srcOrd="0" destOrd="0" presId="urn:microsoft.com/office/officeart/2005/8/layout/hChevron3"/>
    <dgm:cxn modelId="{AE9F72B2-AD5E-4B81-8C18-748F3A06B3AB}" srcId="{90BF37C9-B166-4011-999F-B31D6C82D5AE}" destId="{C4DA8F6C-AFA3-4C4E-B6EC-47A3947F0877}" srcOrd="0" destOrd="0" parTransId="{64FAC619-9474-48A6-BFF5-62A6D5674A74}" sibTransId="{317753AA-09DE-4718-8C80-3AB90F64FA20}"/>
    <dgm:cxn modelId="{7493A33B-ABF1-432F-B8BD-5BE0D4EE0B95}" type="presOf" srcId="{C4DA8F6C-AFA3-4C4E-B6EC-47A3947F0877}" destId="{C2563D64-B991-4CC1-AEE8-33FE12061F6E}" srcOrd="0" destOrd="0" presId="urn:microsoft.com/office/officeart/2005/8/layout/hChevron3"/>
    <dgm:cxn modelId="{D27E1BAC-21CC-4841-BBCD-98F803E4D52A}" srcId="{90BF37C9-B166-4011-999F-B31D6C82D5AE}" destId="{7A73FC5A-E24B-4C84-A7EA-688AF65B4761}" srcOrd="1" destOrd="0" parTransId="{507F0DCF-A2C5-459D-9482-2033BCD33270}" sibTransId="{BFD1161A-F7B8-4D25-9C9C-00733D95F14C}"/>
    <dgm:cxn modelId="{F1DACCD3-D46B-4351-9C0D-C2BDC17D85D6}" type="presParOf" srcId="{6EF13B40-CB5B-4A5F-9C4D-3DD3F5939785}" destId="{C2563D64-B991-4CC1-AEE8-33FE12061F6E}" srcOrd="0" destOrd="0" presId="urn:microsoft.com/office/officeart/2005/8/layout/hChevron3"/>
    <dgm:cxn modelId="{9FF0C860-49C5-40ED-B7F9-BDCF12A4C1C8}" type="presParOf" srcId="{6EF13B40-CB5B-4A5F-9C4D-3DD3F5939785}" destId="{1CD83850-5D04-4F6F-8C5F-EE6C8C71B7FE}" srcOrd="1" destOrd="0" presId="urn:microsoft.com/office/officeart/2005/8/layout/hChevron3"/>
    <dgm:cxn modelId="{576506D4-EDBD-4C84-B2B4-DA4EABDBE214}" type="presParOf" srcId="{6EF13B40-CB5B-4A5F-9C4D-3DD3F5939785}" destId="{81D66380-1716-41CE-994C-410AADDE23E0}" srcOrd="2" destOrd="0" presId="urn:microsoft.com/office/officeart/2005/8/layout/hChevron3"/>
    <dgm:cxn modelId="{BA30987D-39BA-4695-B342-5A3E55B4F42B}" type="presParOf" srcId="{6EF13B40-CB5B-4A5F-9C4D-3DD3F5939785}" destId="{861CA369-D823-4C6C-8C68-EC784625D250}" srcOrd="3" destOrd="0" presId="urn:microsoft.com/office/officeart/2005/8/layout/hChevron3"/>
    <dgm:cxn modelId="{6D762F08-9766-49A5-9C78-8689A091FAF7}" type="presParOf" srcId="{6EF13B40-CB5B-4A5F-9C4D-3DD3F5939785}" destId="{9F94114F-0823-4E03-ACCD-11A72D3DFFAC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82574B-F403-4407-983B-95690BF63C91}">
      <dsp:nvSpPr>
        <dsp:cNvPr id="0" name=""/>
        <dsp:cNvSpPr/>
      </dsp:nvSpPr>
      <dsp:spPr>
        <a:xfrm rot="5400000">
          <a:off x="251933" y="-83042"/>
          <a:ext cx="646362" cy="157682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1586DC5-D437-475C-888B-8369254DB3E4}">
      <dsp:nvSpPr>
        <dsp:cNvPr id="0" name=""/>
        <dsp:cNvSpPr/>
      </dsp:nvSpPr>
      <dsp:spPr>
        <a:xfrm>
          <a:off x="12998" y="485876"/>
          <a:ext cx="1423570" cy="8511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Fakulta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- celofakultní výběrové řízení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- rozhodnutí proděkana pro zahraničí vztahy</a:t>
          </a:r>
        </a:p>
      </dsp:txBody>
      <dsp:txXfrm>
        <a:off x="12998" y="485876"/>
        <a:ext cx="1423570" cy="851135"/>
      </dsp:txXfrm>
    </dsp:sp>
    <dsp:sp modelId="{643B383E-8AF7-4314-90F8-AEBBF05E4E69}">
      <dsp:nvSpPr>
        <dsp:cNvPr id="0" name=""/>
        <dsp:cNvSpPr/>
      </dsp:nvSpPr>
      <dsp:spPr>
        <a:xfrm>
          <a:off x="1611919" y="198524"/>
          <a:ext cx="180504" cy="180504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2">
                <a:shade val="80000"/>
                <a:hueOff val="-8968"/>
                <a:satOff val="-1006"/>
                <a:lumOff val="642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8968"/>
                <a:satOff val="-1006"/>
                <a:lumOff val="642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8968"/>
                <a:satOff val="-1006"/>
                <a:lumOff val="642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80000"/>
              <a:hueOff val="-8968"/>
              <a:satOff val="-1006"/>
              <a:lumOff val="642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995AD80-02B3-495E-833D-22139C8BF29F}">
      <dsp:nvSpPr>
        <dsp:cNvPr id="0" name=""/>
        <dsp:cNvSpPr/>
      </dsp:nvSpPr>
      <dsp:spPr>
        <a:xfrm rot="5400000">
          <a:off x="2470834" y="-315387"/>
          <a:ext cx="497783" cy="1465871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shade val="80000"/>
                <a:hueOff val="-17936"/>
                <a:satOff val="-2012"/>
                <a:lumOff val="1284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7936"/>
                <a:satOff val="-2012"/>
                <a:lumOff val="1284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7936"/>
                <a:satOff val="-2012"/>
                <a:lumOff val="1284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964993E-CD32-4A0C-9298-4D98C136AB2F}">
      <dsp:nvSpPr>
        <dsp:cNvPr id="0" name=""/>
        <dsp:cNvSpPr/>
      </dsp:nvSpPr>
      <dsp:spPr>
        <a:xfrm>
          <a:off x="2111657" y="295892"/>
          <a:ext cx="1323397" cy="655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Rektorát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0" kern="1200"/>
            <a:t>- celouniverzitní výběrové řízení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- </a:t>
          </a:r>
          <a:r>
            <a:rPr lang="cs-CZ" sz="1100" b="0" kern="1200"/>
            <a:t>rozhodnutí Komise</a:t>
          </a:r>
          <a:r>
            <a:rPr lang="cs-CZ" sz="1100" kern="1200"/>
            <a:t> Fondu pro podporu strategických partnerství</a:t>
          </a:r>
        </a:p>
      </dsp:txBody>
      <dsp:txXfrm>
        <a:off x="2111657" y="295892"/>
        <a:ext cx="1323397" cy="655494"/>
      </dsp:txXfrm>
    </dsp:sp>
    <dsp:sp modelId="{DDA4611A-4D43-42AA-B4DB-9D3246713A81}">
      <dsp:nvSpPr>
        <dsp:cNvPr id="0" name=""/>
        <dsp:cNvSpPr/>
      </dsp:nvSpPr>
      <dsp:spPr>
        <a:xfrm>
          <a:off x="3823087" y="118843"/>
          <a:ext cx="180504" cy="180504"/>
        </a:xfrm>
        <a:prstGeom prst="mathPlus">
          <a:avLst/>
        </a:prstGeom>
        <a:gradFill rotWithShape="0">
          <a:gsLst>
            <a:gs pos="0">
              <a:schemeClr val="accent2">
                <a:shade val="80000"/>
                <a:hueOff val="-26904"/>
                <a:satOff val="-3018"/>
                <a:lumOff val="1926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26904"/>
                <a:satOff val="-3018"/>
                <a:lumOff val="1926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26904"/>
                <a:satOff val="-3018"/>
                <a:lumOff val="1926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80000"/>
              <a:hueOff val="-26904"/>
              <a:satOff val="-3018"/>
              <a:lumOff val="1926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53ED3E6-90E9-41C5-943A-645E1C29DF18}">
      <dsp:nvSpPr>
        <dsp:cNvPr id="0" name=""/>
        <dsp:cNvSpPr/>
      </dsp:nvSpPr>
      <dsp:spPr>
        <a:xfrm rot="5400000">
          <a:off x="4632563" y="-303065"/>
          <a:ext cx="542126" cy="147470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2">
                <a:shade val="80000"/>
                <a:hueOff val="-35872"/>
                <a:satOff val="-4024"/>
                <a:lumOff val="256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35872"/>
                <a:satOff val="-4024"/>
                <a:lumOff val="256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35872"/>
                <a:satOff val="-4024"/>
                <a:lumOff val="2568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2E8BDA-F180-4DE4-818D-96B2BA376ECE}">
      <dsp:nvSpPr>
        <dsp:cNvPr id="0" name=""/>
        <dsp:cNvSpPr/>
      </dsp:nvSpPr>
      <dsp:spPr>
        <a:xfrm>
          <a:off x="4318013" y="303043"/>
          <a:ext cx="1331375" cy="7138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/>
            <a:t>Partnerská univerzita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- komise partnerských univerzit: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0" u="none" kern="1200"/>
            <a:t>u </a:t>
          </a:r>
          <a:r>
            <a:rPr lang="cs-CZ" sz="1100" i="1" kern="1200"/>
            <a:t>joint seed funding</a:t>
          </a:r>
          <a:r>
            <a:rPr lang="cs-CZ" sz="1100" kern="1200"/>
            <a:t>  s Univerzitou Curych a uskupení CENTRAL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4318013" y="303043"/>
        <a:ext cx="1331375" cy="713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63D64-B991-4CC1-AEE8-33FE12061F6E}">
      <dsp:nvSpPr>
        <dsp:cNvPr id="0" name=""/>
        <dsp:cNvSpPr/>
      </dsp:nvSpPr>
      <dsp:spPr>
        <a:xfrm>
          <a:off x="1935370" y="292041"/>
          <a:ext cx="1207879" cy="483151"/>
        </a:xfrm>
        <a:prstGeom prst="homePlate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Centrum strategických partnerství</a:t>
          </a:r>
        </a:p>
      </dsp:txBody>
      <dsp:txXfrm>
        <a:off x="1935370" y="292041"/>
        <a:ext cx="1087091" cy="483151"/>
      </dsp:txXfrm>
    </dsp:sp>
    <dsp:sp modelId="{81D66380-1716-41CE-994C-410AADDE23E0}">
      <dsp:nvSpPr>
        <dsp:cNvPr id="0" name=""/>
        <dsp:cNvSpPr/>
      </dsp:nvSpPr>
      <dsp:spPr>
        <a:xfrm>
          <a:off x="967685" y="291824"/>
          <a:ext cx="1207879" cy="483151"/>
        </a:xfrm>
        <a:prstGeom prst="chevron">
          <a:avLst/>
        </a:prstGeom>
        <a:gradFill rotWithShape="0">
          <a:gsLst>
            <a:gs pos="0">
              <a:schemeClr val="accent2">
                <a:shade val="80000"/>
                <a:hueOff val="-17936"/>
                <a:satOff val="-2012"/>
                <a:lumOff val="1284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7936"/>
                <a:satOff val="-2012"/>
                <a:lumOff val="1284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7936"/>
                <a:satOff val="-2012"/>
                <a:lumOff val="128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Zahraniční oddělení fakulty</a:t>
          </a:r>
        </a:p>
      </dsp:txBody>
      <dsp:txXfrm>
        <a:off x="1209261" y="291824"/>
        <a:ext cx="724728" cy="483151"/>
      </dsp:txXfrm>
    </dsp:sp>
    <dsp:sp modelId="{9F94114F-0823-4E03-ACCD-11A72D3DFFAC}">
      <dsp:nvSpPr>
        <dsp:cNvPr id="0" name=""/>
        <dsp:cNvSpPr/>
      </dsp:nvSpPr>
      <dsp:spPr>
        <a:xfrm>
          <a:off x="4" y="291824"/>
          <a:ext cx="1207879" cy="483151"/>
        </a:xfrm>
        <a:prstGeom prst="chevron">
          <a:avLst/>
        </a:prstGeom>
        <a:gradFill rotWithShape="0">
          <a:gsLst>
            <a:gs pos="0">
              <a:schemeClr val="accent2">
                <a:shade val="80000"/>
                <a:hueOff val="-35872"/>
                <a:satOff val="-4024"/>
                <a:lumOff val="256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35872"/>
                <a:satOff val="-4024"/>
                <a:lumOff val="256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35872"/>
                <a:satOff val="-4024"/>
                <a:lumOff val="256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Akademická obec</a:t>
          </a:r>
        </a:p>
      </dsp:txBody>
      <dsp:txXfrm>
        <a:off x="241580" y="291824"/>
        <a:ext cx="724728" cy="483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59B-297C-41DE-9EDC-CE185D1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3D6AE658</Template>
  <TotalTime>0</TotalTime>
  <Pages>4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Bednaříková Barbora</cp:lastModifiedBy>
  <cp:revision>2</cp:revision>
  <cp:lastPrinted>2019-06-19T12:09:00Z</cp:lastPrinted>
  <dcterms:created xsi:type="dcterms:W3CDTF">2019-11-18T09:11:00Z</dcterms:created>
  <dcterms:modified xsi:type="dcterms:W3CDTF">2019-11-18T09:11:00Z</dcterms:modified>
</cp:coreProperties>
</file>