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EF" w:rsidRDefault="00133BEF" w:rsidP="005D2322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222222"/>
          <w:sz w:val="28"/>
          <w:szCs w:val="28"/>
          <w:lang w:val="cs-CZ" w:eastAsia="cs-CZ"/>
        </w:rPr>
      </w:pPr>
      <w:r w:rsidRPr="005D2322">
        <w:rPr>
          <w:rFonts w:ascii="Arial" w:hAnsi="Arial" w:cs="Arial"/>
          <w:b/>
          <w:color w:val="222222"/>
          <w:sz w:val="28"/>
          <w:szCs w:val="28"/>
          <w:lang w:val="cs-CZ" w:eastAsia="cs-CZ"/>
        </w:rPr>
        <w:t>V</w:t>
      </w:r>
      <w:r>
        <w:rPr>
          <w:rFonts w:ascii="Arial" w:hAnsi="Arial" w:cs="Arial"/>
          <w:b/>
          <w:color w:val="222222"/>
          <w:sz w:val="28"/>
          <w:szCs w:val="28"/>
          <w:lang w:val="cs-CZ" w:eastAsia="cs-CZ"/>
        </w:rPr>
        <w:t xml:space="preserve">olební program </w:t>
      </w:r>
    </w:p>
    <w:p w:rsidR="00133BEF" w:rsidRPr="00D17EB8" w:rsidRDefault="00133BEF" w:rsidP="00890F17">
      <w:pPr>
        <w:pStyle w:val="Normlnweb"/>
        <w:spacing w:line="360" w:lineRule="auto"/>
        <w:rPr>
          <w:rFonts w:ascii="Arial" w:hAnsi="Arial" w:cs="Arial"/>
        </w:rPr>
      </w:pPr>
      <w:r w:rsidRPr="00D17EB8">
        <w:rPr>
          <w:rFonts w:ascii="Arial" w:hAnsi="Arial" w:cs="Arial"/>
        </w:rPr>
        <w:t xml:space="preserve">Naše fakulta se v současné době řadí mezí nejprestižnější vzdělávací i vědeckovýzkumné instituce České republiky. Její výjimečnost je dána zejména tím, že magisterské studium všeobecného lékařství v českém i anglickém jazyce nabízí studentům </w:t>
      </w:r>
      <w:r w:rsidRPr="00D17EB8">
        <w:rPr>
          <w:rFonts w:ascii="Arial" w:hAnsi="Arial" w:cs="Arial"/>
          <w:b/>
        </w:rPr>
        <w:t xml:space="preserve">vzdělání, které je ve všech oborech medicíny obohacené o vývojovou problematiku </w:t>
      </w:r>
      <w:r w:rsidRPr="00D17EB8">
        <w:rPr>
          <w:rFonts w:ascii="Arial" w:hAnsi="Arial" w:cs="Arial"/>
        </w:rPr>
        <w:t>a obdobná je i nabídka pro studenty fyzioterapie.</w:t>
      </w:r>
      <w:r>
        <w:rPr>
          <w:rFonts w:ascii="Arial" w:hAnsi="Arial" w:cs="Arial"/>
        </w:rPr>
        <w:t xml:space="preserve"> V</w:t>
      </w:r>
      <w:r w:rsidRPr="00D17EB8">
        <w:rPr>
          <w:rFonts w:ascii="Arial" w:hAnsi="Arial" w:cs="Arial"/>
        </w:rPr>
        <w:t xml:space="preserve">ývojové aspekty </w:t>
      </w:r>
      <w:r>
        <w:rPr>
          <w:rFonts w:ascii="Arial" w:hAnsi="Arial" w:cs="Arial"/>
        </w:rPr>
        <w:t xml:space="preserve">se pak zákonitě významně </w:t>
      </w:r>
      <w:r w:rsidRPr="00D17EB8">
        <w:rPr>
          <w:rFonts w:ascii="Arial" w:hAnsi="Arial" w:cs="Arial"/>
        </w:rPr>
        <w:t xml:space="preserve">promítají </w:t>
      </w:r>
      <w:r>
        <w:rPr>
          <w:rFonts w:ascii="Arial" w:hAnsi="Arial" w:cs="Arial"/>
        </w:rPr>
        <w:t xml:space="preserve">i </w:t>
      </w:r>
      <w:r w:rsidRPr="00D17EB8">
        <w:rPr>
          <w:rFonts w:ascii="Arial" w:hAnsi="Arial" w:cs="Arial"/>
        </w:rPr>
        <w:t>do většiny vědeckých projektů fakulty a odrážejí se v náplni doktorského studia.</w:t>
      </w:r>
      <w:r>
        <w:rPr>
          <w:rFonts w:ascii="Arial" w:hAnsi="Arial" w:cs="Arial"/>
        </w:rPr>
        <w:t xml:space="preserve"> </w:t>
      </w:r>
    </w:p>
    <w:p w:rsidR="00133BEF" w:rsidRPr="00D17EB8" w:rsidRDefault="00133BEF" w:rsidP="00890F17">
      <w:pPr>
        <w:pStyle w:val="Normlnweb"/>
        <w:spacing w:line="360" w:lineRule="auto"/>
        <w:rPr>
          <w:rFonts w:ascii="Arial" w:hAnsi="Arial" w:cs="Arial"/>
        </w:rPr>
      </w:pPr>
      <w:r w:rsidRPr="00D17EB8">
        <w:rPr>
          <w:rFonts w:ascii="Arial" w:hAnsi="Arial" w:cs="Arial"/>
        </w:rPr>
        <w:t>Hlavním posláním naší fakulty je výchova</w:t>
      </w:r>
      <w:r>
        <w:rPr>
          <w:rFonts w:ascii="Arial" w:hAnsi="Arial" w:cs="Arial"/>
        </w:rPr>
        <w:t xml:space="preserve"> </w:t>
      </w:r>
      <w:r w:rsidRPr="00D17EB8">
        <w:rPr>
          <w:rFonts w:ascii="Arial" w:hAnsi="Arial" w:cs="Arial"/>
        </w:rPr>
        <w:t>kvalitních absolventů vybavených jak</w:t>
      </w:r>
      <w:r w:rsidRPr="00D17EB8">
        <w:rPr>
          <w:rFonts w:ascii="Arial" w:hAnsi="Arial" w:cs="Arial"/>
          <w:b/>
        </w:rPr>
        <w:t xml:space="preserve"> univerzální schopností kritického klinického uvažování v jednotlivých biomedicínských disciplínách, </w:t>
      </w:r>
      <w:r w:rsidRPr="00D17EB8">
        <w:rPr>
          <w:rFonts w:ascii="Arial" w:hAnsi="Arial" w:cs="Arial"/>
        </w:rPr>
        <w:t xml:space="preserve">tak takovými dovednostmi a postoji, aby obstáli v praktických i teoretických oborech doma i v zahraničí. Velký zájem o naší </w:t>
      </w:r>
      <w:proofErr w:type="gramStart"/>
      <w:r w:rsidRPr="00D17EB8">
        <w:rPr>
          <w:rFonts w:ascii="Arial" w:hAnsi="Arial" w:cs="Arial"/>
        </w:rPr>
        <w:t>fakultu</w:t>
      </w:r>
      <w:proofErr w:type="gramEnd"/>
      <w:r>
        <w:rPr>
          <w:rFonts w:ascii="Arial" w:hAnsi="Arial" w:cs="Arial"/>
        </w:rPr>
        <w:t xml:space="preserve"> </w:t>
      </w:r>
      <w:r w:rsidRPr="00D17EB8">
        <w:rPr>
          <w:rFonts w:ascii="Arial" w:hAnsi="Arial" w:cs="Arial"/>
        </w:rPr>
        <w:t xml:space="preserve">je dán nejen </w:t>
      </w:r>
      <w:r w:rsidRPr="00D17EB8">
        <w:rPr>
          <w:rFonts w:ascii="Arial" w:hAnsi="Arial" w:cs="Arial"/>
          <w:b/>
        </w:rPr>
        <w:t xml:space="preserve">atraktivní náplní </w:t>
      </w:r>
      <w:r w:rsidRPr="00D17EB8">
        <w:rPr>
          <w:rFonts w:ascii="Arial" w:hAnsi="Arial" w:cs="Arial"/>
        </w:rPr>
        <w:t xml:space="preserve">studijních programů a </w:t>
      </w:r>
      <w:r w:rsidRPr="00D17EB8">
        <w:rPr>
          <w:rFonts w:ascii="Arial" w:hAnsi="Arial" w:cs="Arial"/>
          <w:b/>
        </w:rPr>
        <w:t>komorní formou výuky,</w:t>
      </w:r>
      <w:r>
        <w:rPr>
          <w:rFonts w:ascii="Arial" w:hAnsi="Arial" w:cs="Arial"/>
          <w:b/>
        </w:rPr>
        <w:t xml:space="preserve"> </w:t>
      </w:r>
      <w:r w:rsidRPr="00D17EB8">
        <w:rPr>
          <w:rFonts w:ascii="Arial" w:hAnsi="Arial" w:cs="Arial"/>
        </w:rPr>
        <w:t>ale i</w:t>
      </w:r>
      <w:r w:rsidRPr="00D17EB8">
        <w:rPr>
          <w:rFonts w:ascii="Arial" w:hAnsi="Arial" w:cs="Arial"/>
          <w:b/>
        </w:rPr>
        <w:t xml:space="preserve"> špičkově vybavenou motolskou nemocnicí</w:t>
      </w:r>
      <w:r w:rsidRPr="00D17EB8">
        <w:rPr>
          <w:rFonts w:ascii="Arial" w:hAnsi="Arial" w:cs="Arial"/>
        </w:rPr>
        <w:t>, která patří k nejmodernějším</w:t>
      </w:r>
      <w:r>
        <w:rPr>
          <w:rFonts w:ascii="Arial" w:hAnsi="Arial" w:cs="Arial"/>
        </w:rPr>
        <w:t xml:space="preserve"> </w:t>
      </w:r>
      <w:r w:rsidRPr="00D17EB8">
        <w:rPr>
          <w:rFonts w:ascii="Arial" w:hAnsi="Arial" w:cs="Arial"/>
        </w:rPr>
        <w:t>a největším</w:t>
      </w:r>
      <w:r>
        <w:rPr>
          <w:rFonts w:ascii="Arial" w:hAnsi="Arial" w:cs="Arial"/>
        </w:rPr>
        <w:t xml:space="preserve"> </w:t>
      </w:r>
      <w:r w:rsidRPr="00D17EB8">
        <w:rPr>
          <w:rFonts w:ascii="Arial" w:hAnsi="Arial" w:cs="Arial"/>
        </w:rPr>
        <w:t xml:space="preserve">zdravotnickým zařízením v ČR. Nicméně </w:t>
      </w:r>
      <w:r w:rsidRPr="00D17EB8">
        <w:rPr>
          <w:rFonts w:ascii="Arial" w:hAnsi="Arial" w:cs="Arial"/>
          <w:b/>
        </w:rPr>
        <w:t>kvalita života studentů</w:t>
      </w:r>
      <w:r>
        <w:rPr>
          <w:rFonts w:ascii="Arial" w:hAnsi="Arial" w:cs="Arial"/>
          <w:b/>
        </w:rPr>
        <w:t xml:space="preserve"> </w:t>
      </w:r>
      <w:r w:rsidRPr="00D17EB8">
        <w:rPr>
          <w:rFonts w:ascii="Arial" w:hAnsi="Arial" w:cs="Arial"/>
          <w:b/>
        </w:rPr>
        <w:t>i pedagogů</w:t>
      </w:r>
      <w:r w:rsidRPr="00D17EB8">
        <w:rPr>
          <w:rFonts w:ascii="Arial" w:hAnsi="Arial" w:cs="Arial"/>
        </w:rPr>
        <w:t xml:space="preserve"> není optimální. Posluchárny jsou zastaralé až </w:t>
      </w:r>
      <w:proofErr w:type="spellStart"/>
      <w:r w:rsidRPr="00D17EB8">
        <w:rPr>
          <w:rFonts w:ascii="Arial" w:hAnsi="Arial" w:cs="Arial"/>
        </w:rPr>
        <w:t>ošuntělé</w:t>
      </w:r>
      <w:proofErr w:type="spellEnd"/>
      <w:r w:rsidRPr="00D17EB8">
        <w:rPr>
          <w:rFonts w:ascii="Arial" w:hAnsi="Arial" w:cs="Arial"/>
        </w:rPr>
        <w:t>, chybí moderní knihovna se zázemím pro studenty i učitele, děkanát se tísní v místnostech pronajatých nemocnicí a investice do vlastního sídla fakulty v areálu FN Motol jsou v nedohlednu.</w:t>
      </w:r>
      <w:r>
        <w:rPr>
          <w:rFonts w:ascii="Arial" w:hAnsi="Arial" w:cs="Arial"/>
        </w:rPr>
        <w:t xml:space="preserve"> </w:t>
      </w:r>
    </w:p>
    <w:p w:rsidR="00133BEF" w:rsidRPr="00D17EB8" w:rsidRDefault="00133BEF" w:rsidP="00890F17">
      <w:pPr>
        <w:pStyle w:val="Normlnweb"/>
        <w:spacing w:line="360" w:lineRule="auto"/>
        <w:rPr>
          <w:rFonts w:ascii="Arial" w:hAnsi="Arial" w:cs="Arial"/>
        </w:rPr>
      </w:pPr>
      <w:r w:rsidRPr="00D17EB8">
        <w:rPr>
          <w:rFonts w:ascii="Arial" w:hAnsi="Arial" w:cs="Arial"/>
        </w:rPr>
        <w:t>Tento volební p</w:t>
      </w:r>
      <w:r w:rsidRPr="00D17EB8">
        <w:rPr>
          <w:rFonts w:ascii="Arial" w:hAnsi="Arial" w:cs="Arial"/>
          <w:color w:val="222222"/>
        </w:rPr>
        <w:t xml:space="preserve">rogram vychází na jedné straně z </w:t>
      </w:r>
      <w:r w:rsidRPr="00D17EB8">
        <w:rPr>
          <w:rFonts w:ascii="Arial" w:hAnsi="Arial" w:cs="Arial"/>
          <w:b/>
          <w:color w:val="222222"/>
        </w:rPr>
        <w:t xml:space="preserve">dlouhodobého záměru fakulty z roku </w:t>
      </w:r>
      <w:smartTag w:uri="urn:schemas-microsoft-com:office:smarttags" w:element="metricconverter">
        <w:smartTagPr>
          <w:attr w:name="ProductID" w:val="2010 a"/>
        </w:smartTagPr>
        <w:r w:rsidRPr="00D17EB8">
          <w:rPr>
            <w:rFonts w:ascii="Arial" w:hAnsi="Arial" w:cs="Arial"/>
            <w:b/>
            <w:color w:val="222222"/>
          </w:rPr>
          <w:t>2010 a</w:t>
        </w:r>
      </w:smartTag>
      <w:r w:rsidRPr="00D17EB8">
        <w:rPr>
          <w:rFonts w:ascii="Arial" w:hAnsi="Arial" w:cs="Arial"/>
          <w:b/>
          <w:color w:val="222222"/>
        </w:rPr>
        <w:t xml:space="preserve"> údajů o ekonomických i vědeckých výsledcích fakulty, </w:t>
      </w:r>
      <w:r w:rsidRPr="00D17EB8">
        <w:rPr>
          <w:rFonts w:ascii="Arial" w:hAnsi="Arial" w:cs="Arial"/>
          <w:color w:val="222222"/>
        </w:rPr>
        <w:t>na druhé straně z vlastních</w:t>
      </w:r>
      <w:r>
        <w:rPr>
          <w:rFonts w:ascii="Arial" w:hAnsi="Arial" w:cs="Arial"/>
          <w:color w:val="222222"/>
        </w:rPr>
        <w:t xml:space="preserve"> </w:t>
      </w:r>
      <w:r w:rsidRPr="00D17EB8">
        <w:rPr>
          <w:rFonts w:ascii="Arial" w:hAnsi="Arial" w:cs="Arial"/>
          <w:color w:val="222222"/>
        </w:rPr>
        <w:t>zkušeností</w:t>
      </w:r>
      <w:r>
        <w:rPr>
          <w:rFonts w:ascii="Arial" w:hAnsi="Arial" w:cs="Arial"/>
          <w:color w:val="222222"/>
        </w:rPr>
        <w:t xml:space="preserve"> </w:t>
      </w:r>
      <w:r w:rsidRPr="00D17EB8">
        <w:rPr>
          <w:rFonts w:ascii="Arial" w:hAnsi="Arial" w:cs="Arial"/>
          <w:color w:val="222222"/>
        </w:rPr>
        <w:t>získaných</w:t>
      </w:r>
      <w:r>
        <w:rPr>
          <w:rFonts w:ascii="Arial" w:hAnsi="Arial" w:cs="Arial"/>
          <w:color w:val="222222"/>
        </w:rPr>
        <w:t xml:space="preserve"> </w:t>
      </w:r>
      <w:r w:rsidRPr="00D17EB8">
        <w:rPr>
          <w:rFonts w:ascii="Arial" w:hAnsi="Arial" w:cs="Arial"/>
          <w:color w:val="222222"/>
        </w:rPr>
        <w:t>v</w:t>
      </w:r>
      <w:r>
        <w:rPr>
          <w:rFonts w:ascii="Arial" w:hAnsi="Arial" w:cs="Arial"/>
          <w:color w:val="222222"/>
        </w:rPr>
        <w:t xml:space="preserve"> </w:t>
      </w:r>
      <w:r w:rsidRPr="00D17EB8">
        <w:rPr>
          <w:rFonts w:ascii="Arial" w:hAnsi="Arial" w:cs="Arial"/>
          <w:color w:val="222222"/>
        </w:rPr>
        <w:t>akademickém senátu, z rozhovorů</w:t>
      </w:r>
      <w:r>
        <w:rPr>
          <w:rFonts w:ascii="Arial" w:hAnsi="Arial" w:cs="Arial"/>
          <w:color w:val="222222"/>
        </w:rPr>
        <w:t xml:space="preserve"> </w:t>
      </w:r>
      <w:r w:rsidRPr="00D17EB8">
        <w:rPr>
          <w:rFonts w:ascii="Arial" w:hAnsi="Arial" w:cs="Arial"/>
          <w:color w:val="222222"/>
        </w:rPr>
        <w:t xml:space="preserve">s kolegy, studenty či s vedením fakulty, nemocnice a rektorátu. Základní teze mého volebního programu tedy reflektují nejen </w:t>
      </w:r>
      <w:r w:rsidRPr="00D17EB8">
        <w:rPr>
          <w:rFonts w:ascii="Arial" w:hAnsi="Arial" w:cs="Arial"/>
          <w:b/>
          <w:color w:val="222222"/>
        </w:rPr>
        <w:t>vize optimálního fungování a rozvoje fakulty</w:t>
      </w:r>
      <w:r w:rsidRPr="00D17EB8">
        <w:rPr>
          <w:rFonts w:ascii="Arial" w:hAnsi="Arial" w:cs="Arial"/>
          <w:color w:val="222222"/>
        </w:rPr>
        <w:t xml:space="preserve">, ale i prozaické zhodnocení </w:t>
      </w:r>
      <w:r w:rsidRPr="00D17EB8">
        <w:rPr>
          <w:rFonts w:ascii="Arial" w:hAnsi="Arial" w:cs="Arial"/>
          <w:b/>
          <w:color w:val="222222"/>
        </w:rPr>
        <w:t>možností jejich realizace</w:t>
      </w:r>
      <w:r w:rsidRPr="00D17EB8">
        <w:rPr>
          <w:rFonts w:ascii="Arial" w:hAnsi="Arial" w:cs="Arial"/>
          <w:color w:val="222222"/>
        </w:rPr>
        <w:t>. Hlavní body programu dále předkládám dle následujících oblastí činnosti:</w:t>
      </w:r>
    </w:p>
    <w:p w:rsidR="00133BEF" w:rsidRPr="00D17EB8" w:rsidRDefault="00133BEF" w:rsidP="00C3696C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Vzdělávací činnost </w:t>
      </w:r>
    </w:p>
    <w:p w:rsidR="00133BEF" w:rsidRPr="00D17EB8" w:rsidRDefault="00133BEF" w:rsidP="00C3696C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Věda a výzkum</w:t>
      </w:r>
    </w:p>
    <w:p w:rsidR="00133BEF" w:rsidRPr="00D17EB8" w:rsidRDefault="00133BEF" w:rsidP="00C3696C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Vztahy a vazby</w:t>
      </w:r>
    </w:p>
    <w:p w:rsidR="00133BEF" w:rsidRPr="00D17EB8" w:rsidRDefault="00133BEF" w:rsidP="00C3696C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Personální a ekonomická </w:t>
      </w:r>
      <w:r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problematika</w:t>
      </w:r>
    </w:p>
    <w:p w:rsidR="00133BEF" w:rsidRPr="00D17EB8" w:rsidRDefault="00133BEF" w:rsidP="00C3696C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Rozvoj a investice</w:t>
      </w:r>
    </w:p>
    <w:p w:rsidR="00133BEF" w:rsidRPr="00D17EB8" w:rsidRDefault="00133BEF" w:rsidP="0008790C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</w:p>
    <w:p w:rsidR="00133BEF" w:rsidRPr="00D17EB8" w:rsidRDefault="00133BEF" w:rsidP="0008790C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lastRenderedPageBreak/>
        <w:t xml:space="preserve">Vzdělávací činnost </w:t>
      </w:r>
    </w:p>
    <w:p w:rsidR="00133BEF" w:rsidRPr="00D17EB8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Na současnou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úroveň výuky jednotlivých pracovišť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fakulty poukazuje studentská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anketa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a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audity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provedené vedením fakulty. Z výsledků je zřejmé, že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výuka většiny předmětů má potřebnou kvalitu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a je otázkou jakým způsobem lze zlepšit situaci na klinikách a ústavech s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 méně příznivým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hodnocením. Jsem pro multifaktoriální hodnocení výuky s přihlédnutím jak k jejímu objemu, tak ke kvalitativním aspektům. Chci se podílet na aktualizaci stávající ankety i na zavedení bezprostředního elektronického hodnocení přednášek či seminářů včetně využití zkušeností s již fungujícím systémem na 3. lékařské fakultě. Samostatnou otázkou je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celková kvalita výuky a výchovy našich absolventů,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zejména v kontextu s jejich profesním uplatněním. Proto bude nutná výrazně aktivnější spolupráce s „</w:t>
      </w:r>
      <w:proofErr w:type="spellStart"/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alumni</w:t>
      </w:r>
      <w:proofErr w:type="spellEnd"/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“ naší fakulty. </w:t>
      </w:r>
    </w:p>
    <w:p w:rsidR="00133BEF" w:rsidRPr="00D17EB8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V rámci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magisterského studia všeobecného lékařství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vidím jako jednu z priorit vyřešení neuspokojivé situace ve výuce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anatomie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a dokončení modernizace teoretických ústavů na Plzeňské. Prioritou je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rozšiřování praktické výuky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ve všech předmětech, vytvoření podmínek pro maximální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 využívání anatomických a zejména klinických modelů či simulátorů či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tzv. „virtuálního pacienta“.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Dále bude nezbytné řešit koncepci výuky urgentní medicíny včetně traumatologie a ujasnit formu výuky etiky a informatiky.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Pro finální formování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profilu absolventa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jsou klíčové státnicové obory a to především z hlediska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korelace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rozsahu i obsahu výuky s postgraduální poptávkou.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V souladu s vedoucím oboru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fyzioterapie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podpořím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směřování výhradně k magisterskému typu studia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a k jeho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rozšíření o výuku v anglickém jazyce.</w:t>
      </w:r>
    </w:p>
    <w:p w:rsidR="00133BEF" w:rsidRPr="00D17EB8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color w:val="222222"/>
          <w:sz w:val="24"/>
          <w:szCs w:val="24"/>
          <w:lang w:val="cs-CZ" w:eastAsia="cs-CZ"/>
        </w:rPr>
        <w:t>Z mého pohledu je žádoucí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znovu 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ve všech předmětech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aktualizovat </w:t>
      </w:r>
      <w:proofErr w:type="spellStart"/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nepodkročitelné</w:t>
      </w:r>
      <w:proofErr w:type="spellEnd"/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požadavky na studenta a klást důraz na horizontální i vertikální mezioborovou provázanost s ohledem na potřebné </w:t>
      </w:r>
      <w:proofErr w:type="spellStart"/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prerekvizity</w:t>
      </w:r>
      <w:proofErr w:type="spellEnd"/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 a </w:t>
      </w:r>
      <w:proofErr w:type="spellStart"/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korekvizity</w:t>
      </w:r>
      <w:proofErr w:type="spellEnd"/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.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Už ve výuce teoretických disciplín musíme směřovat k vytváření základů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logického a kritického klinického myšlení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, k pochopení souvislostí a k uvědomění si, jak případná chyba může nezvratně rozhodnout o osudu pacienta.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</w:p>
    <w:p w:rsidR="00133BEF" w:rsidRPr="00D17EB8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b/>
          <w:sz w:val="24"/>
          <w:szCs w:val="24"/>
          <w:lang w:val="cs-CZ"/>
        </w:rPr>
      </w:pPr>
      <w:r w:rsidRPr="00D17EB8">
        <w:rPr>
          <w:rFonts w:ascii="Arial" w:hAnsi="Arial" w:cs="Arial"/>
          <w:sz w:val="24"/>
          <w:szCs w:val="24"/>
          <w:lang w:val="cs-CZ"/>
        </w:rPr>
        <w:t>Výuka klinických předmětů by se měla kromě tradičních didaktických metod opírat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především o </w:t>
      </w:r>
      <w:r w:rsidRPr="00D17EB8">
        <w:rPr>
          <w:rFonts w:ascii="Arial" w:hAnsi="Arial" w:cs="Arial"/>
          <w:b/>
          <w:sz w:val="24"/>
          <w:szCs w:val="24"/>
          <w:lang w:val="cs-CZ"/>
        </w:rPr>
        <w:t>přímé interaktivní vedení studenta</w:t>
      </w:r>
      <w:r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>a v tomto smyslu vítám do výuky nově zavedený systém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b/>
          <w:sz w:val="24"/>
          <w:szCs w:val="24"/>
          <w:lang w:val="cs-CZ"/>
        </w:rPr>
        <w:t xml:space="preserve">K 10. </w:t>
      </w:r>
    </w:p>
    <w:p w:rsidR="00133BEF" w:rsidRPr="00D17EB8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b/>
          <w:sz w:val="24"/>
          <w:szCs w:val="24"/>
          <w:lang w:val="cs-CZ"/>
        </w:rPr>
      </w:pPr>
      <w:r w:rsidRPr="00D17EB8">
        <w:rPr>
          <w:rFonts w:ascii="Arial" w:hAnsi="Arial" w:cs="Arial"/>
          <w:sz w:val="24"/>
          <w:szCs w:val="24"/>
          <w:lang w:val="cs-CZ"/>
        </w:rPr>
        <w:lastRenderedPageBreak/>
        <w:t xml:space="preserve">Nezbytné je neustálé obnovování dostatečného množství kvalitních učebních textů a zejména jejich </w:t>
      </w:r>
      <w:r w:rsidRPr="00D17EB8">
        <w:rPr>
          <w:rFonts w:ascii="Arial" w:hAnsi="Arial" w:cs="Arial"/>
          <w:b/>
          <w:sz w:val="24"/>
          <w:szCs w:val="24"/>
          <w:lang w:val="cs-CZ"/>
        </w:rPr>
        <w:t xml:space="preserve">elektronická dostupnost. 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V tomto smyslu podpořím větší zapojení fakulty do „open </w:t>
      </w:r>
      <w:proofErr w:type="spellStart"/>
      <w:r w:rsidRPr="00D17EB8">
        <w:rPr>
          <w:rFonts w:ascii="Arial" w:hAnsi="Arial" w:cs="Arial"/>
          <w:sz w:val="24"/>
          <w:szCs w:val="24"/>
          <w:lang w:val="cs-CZ"/>
        </w:rPr>
        <w:t>access</w:t>
      </w:r>
      <w:proofErr w:type="spellEnd"/>
      <w:r w:rsidRPr="00D17EB8">
        <w:rPr>
          <w:rFonts w:ascii="Arial" w:hAnsi="Arial" w:cs="Arial"/>
          <w:sz w:val="24"/>
          <w:szCs w:val="24"/>
          <w:lang w:val="cs-CZ"/>
        </w:rPr>
        <w:t xml:space="preserve">“ projektu univerzity. Nejsem v zásadě proti pořizování </w:t>
      </w:r>
      <w:r w:rsidRPr="00D17EB8">
        <w:rPr>
          <w:rFonts w:ascii="Arial" w:hAnsi="Arial" w:cs="Arial"/>
          <w:b/>
          <w:sz w:val="24"/>
          <w:szCs w:val="24"/>
          <w:lang w:val="cs-CZ"/>
        </w:rPr>
        <w:t>audiovizuálních nahrávek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 přednášek a seminářů a to za předpokladu dodržení etických a právních mantinelů i respektu k právům našich pacientů. </w:t>
      </w:r>
    </w:p>
    <w:p w:rsidR="00133BEF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Jsem proti změnám přijímacího řízení,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nesouhlasím s návrhy přijímat 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studenty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pouze na základě vynikajících výsledků na střední škole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nebo dle celostátních externích zkoušek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. </w:t>
      </w:r>
      <w:proofErr w:type="gramStart"/>
      <w:r>
        <w:rPr>
          <w:rFonts w:ascii="Arial" w:hAnsi="Arial" w:cs="Arial"/>
          <w:color w:val="222222"/>
          <w:sz w:val="24"/>
          <w:szCs w:val="24"/>
          <w:lang w:val="cs-CZ" w:eastAsia="cs-CZ"/>
        </w:rPr>
        <w:t>Jsem</w:t>
      </w:r>
      <w:proofErr w:type="gramEnd"/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pro zachování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s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távajícího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náročn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>ého systému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, </w:t>
      </w:r>
      <w:proofErr w:type="gramStart"/>
      <w:r>
        <w:rPr>
          <w:rFonts w:ascii="Arial" w:hAnsi="Arial" w:cs="Arial"/>
          <w:color w:val="222222"/>
          <w:sz w:val="24"/>
          <w:szCs w:val="24"/>
          <w:lang w:val="cs-CZ" w:eastAsia="cs-CZ"/>
        </w:rPr>
        <w:t>který</w:t>
      </w:r>
      <w:proofErr w:type="gramEnd"/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umožňuje výběr těch nejkvalitnějších studentů a přispívá tak k prestiži fakulty. </w:t>
      </w:r>
    </w:p>
    <w:p w:rsidR="00133BEF" w:rsidRPr="00D17EB8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Samostatnou kapitolou je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postgraduální specializační vzdělávání lékařů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, které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nedávno přešlo do kompetence lékařských fakult. Domnívám se, že by bylo dobré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se pokusit o harmonizaci personálního obsazení specializačních oborových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rad (SOR) a akreditačních komisí jednotlivých odborností a do budoucna přenést na fakulty i zkoušení nadstavbových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oborů. </w:t>
      </w:r>
    </w:p>
    <w:p w:rsidR="00133BEF" w:rsidRPr="00D17EB8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Jednou z klíčových oblastí, kde se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výuka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prolíná s vědeckým výzkumem, je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postgraduální doktorské studium.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Je třeba věnovat mimořádnou pozornost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finanční situaci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studentů, dále zbytečnému prodlužování doby studia i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kvalitě publikačních výstupů a možnostem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následného uplatnění d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oktorandů v rámci naší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nemocnice nebo v jiných prestižních institucích v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> ČR nebo i v zahraničí. Možností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řešení je několik. Do určité míry by mohlo pomoci na univerzitě uvažované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navýšení stipendia nastupujících studentů na úroveň minimální mzdy v ČR,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efektivnější využívání grantové či institucionální podpory vědy na fakultě i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v nemocnici a posílení individuálního odměňování nejlepších studentů za kvalitní publikace a jiné výstupy. </w:t>
      </w:r>
      <w:r w:rsidRPr="007907E6">
        <w:rPr>
          <w:rFonts w:ascii="Arial" w:hAnsi="Arial" w:cs="Arial"/>
          <w:sz w:val="24"/>
          <w:szCs w:val="24"/>
          <w:lang w:val="cs-CZ" w:eastAsia="cs-CZ"/>
        </w:rPr>
        <w:t>Otázkou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7907E6">
        <w:rPr>
          <w:rFonts w:ascii="Arial" w:hAnsi="Arial" w:cs="Arial"/>
          <w:sz w:val="24"/>
          <w:szCs w:val="24"/>
          <w:lang w:val="cs-CZ" w:eastAsia="cs-CZ"/>
        </w:rPr>
        <w:t>je další rozvoj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7907E6">
        <w:rPr>
          <w:rFonts w:ascii="Arial" w:hAnsi="Arial" w:cs="Arial"/>
          <w:sz w:val="24"/>
          <w:szCs w:val="24"/>
          <w:lang w:val="cs-CZ" w:eastAsia="cs-CZ"/>
        </w:rPr>
        <w:t>kombinovaného doktorského studia, nastavení</w:t>
      </w:r>
      <w:r>
        <w:rPr>
          <w:rFonts w:ascii="Arial" w:hAnsi="Arial" w:cs="Arial"/>
          <w:color w:val="FF0000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kritérií výběru uchazečů i posuzování kvalit školitelů. Pro studenty je, z hlediska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dosažení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atestace v rozumném časovém horizontu, žádoucí uznávání započitatelných hodin nikoliv dle výše úvazku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,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ale podle</w:t>
      </w:r>
      <w:r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skutečně</w:t>
      </w:r>
      <w:r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odpracované doby na akreditovaném</w:t>
      </w:r>
      <w:r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pracovišti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. Vzhledem k tomu, že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problematika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PGS úzce souvisí s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financováním vědy a výzkumu na fakultě i ve FN Motol, 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>v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rátím se k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> 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tomu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to tématu níže. </w:t>
      </w:r>
    </w:p>
    <w:p w:rsidR="00133BEF" w:rsidRPr="00D17EB8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color w:val="222222"/>
          <w:sz w:val="24"/>
          <w:szCs w:val="24"/>
          <w:lang w:val="cs-CZ" w:eastAsia="cs-CZ"/>
        </w:rPr>
      </w:pPr>
    </w:p>
    <w:p w:rsidR="00133BEF" w:rsidRDefault="00133BEF" w:rsidP="00890F17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</w:p>
    <w:p w:rsidR="00133BEF" w:rsidRPr="00D17EB8" w:rsidRDefault="00133BEF" w:rsidP="00890F17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lastRenderedPageBreak/>
        <w:t>Věda a výzkum</w:t>
      </w:r>
    </w:p>
    <w:p w:rsidR="00133BEF" w:rsidRPr="00D17EB8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Kvalitní </w:t>
      </w:r>
      <w:proofErr w:type="spellStart"/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pregraduální</w:t>
      </w:r>
      <w:proofErr w:type="spellEnd"/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a zejména postgraduální výuka není myslitelná bez paralelního pěstování rozsáhlého i vysoce kvalitního vědního výzkumu.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Hodnocení úspěšnosti</w:t>
      </w:r>
      <w:r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vědeckých aktivit fakulty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nelze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redukovat jen na tzv. </w:t>
      </w:r>
      <w:proofErr w:type="gramStart"/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RIV</w:t>
      </w:r>
      <w:proofErr w:type="gramEnd"/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body, i když si po jejich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přepočtu na „hlavu“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nevedla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2. LF v roce 2012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špatně (339 pracovníků naší fakulty se podílelo na 738 bodech, na 1. LF 1198 na 1308, na 3. LF 365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na 651).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Nicméně hlavním kritériem musí být opravdová kvalita publikací a dlouhodobé výstupy jednotlivých pracovišť. Při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hodnocení publikační činnosti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by měl být i nadále zohledňován skutečný přínos autorů a velký důraz musí být kladen na publikace autorů</w:t>
      </w:r>
      <w:r w:rsidRPr="00D25904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mladých. Domnívám se, že rozdělování financí za dosažené vědecké výsledky musí být plně v kompetenci pracovišť a to na základě objektivních a transparentních kritérií odsouhlasených jak 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vědeckou radou (VR), tak i akademickým senátem (AS)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fakulty. Podporována by měla být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zahraniční spolupráce</w:t>
      </w:r>
      <w:r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při</w:t>
      </w:r>
      <w:r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vědecké výchově studentů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a zejména stáže postgraduálních studentů v zahraničí.</w:t>
      </w:r>
    </w:p>
    <w:p w:rsidR="00133BEF" w:rsidRPr="00D17EB8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Ve větší míře by měl být akademickými pracovníky fakulty využíván nárok na tvůrčí volno, tzv.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„</w:t>
      </w:r>
      <w:proofErr w:type="spellStart"/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sabbatical</w:t>
      </w:r>
      <w:proofErr w:type="spellEnd"/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“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pro pobyty na špičkových vědeckých pracovištích za účelem zvýšení kvantity a zejména kvality publikační aktivity. Fakulta musí systematicky ve spolupráci s nemocnicí vytvářet zázemí pro Evropské a mezinárodní projekty.</w:t>
      </w:r>
    </w:p>
    <w:p w:rsidR="00133BEF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Připravované změny ve státní</w:t>
      </w:r>
      <w:r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grantové politice biomedicínského výzkumu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vyvolávají nejistotu a řadu otázek. Je možné, že nový systém bude směřovat k nepříliš šťastnému upřednostňování aplikovaného výzkumu s rychlými výstupy,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na druhé straně je možné, že nová forma grantové agentury pro zdravotnický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výzkum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sníží šance čistě klinických projektů a větší naději budou mít studie translační a převážně experimentální. Z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tohoto hlediska bude nezbytné se dostatečně připravit na obě zmíněné varianty a minimalizovat riziko poklesu grantových finančních prostředků pro fakultu. Zásadní význam pro dlouhodobou stabilitu výzkumu na fakultě má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institucionální podpora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vědy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prostřednictvím celouniverzitních projektů i podpora v rámci interní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ch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grant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ů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FN Motol.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Hlavní roli při koncipování vědeckých </w:t>
      </w:r>
      <w:r w:rsidRPr="00065A1C">
        <w:rPr>
          <w:rFonts w:ascii="Arial" w:hAnsi="Arial" w:cs="Arial"/>
          <w:color w:val="222222"/>
          <w:sz w:val="24"/>
          <w:szCs w:val="24"/>
          <w:lang w:val="cs-CZ" w:eastAsia="cs-CZ"/>
        </w:rPr>
        <w:t>nosných programů společných pro fakultu i nemocnici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by měl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>y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mít 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>vědecké rady obou institucí. Do budoucna budu prosazovat úzkou spolupráci obou VR i při pořádání společných vědeckých konferencí či mezinárodních kongresů.</w:t>
      </w:r>
    </w:p>
    <w:p w:rsidR="00133BEF" w:rsidRDefault="00133BEF" w:rsidP="00890F17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</w:p>
    <w:p w:rsidR="00133BEF" w:rsidRPr="00D17EB8" w:rsidRDefault="00133BEF" w:rsidP="00890F17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lastRenderedPageBreak/>
        <w:t>Vztahy a vazby</w:t>
      </w:r>
    </w:p>
    <w:p w:rsidR="00133BEF" w:rsidRPr="00D17EB8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Hlavní prioritou jsou vztahy s vedením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FN Motol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, kde probíhá drtivá většina klinické výuky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, neméně významné jsou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i vztahy s dalšími nemocnicemi, které se na výuce</w:t>
      </w:r>
      <w:r w:rsidRPr="00D809AB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podílejí. S představiteli motolské nemocnice musí vedení fakulty spolupracovat na řešení nevyhovujícího stavu poslucháren a zázemí pro studenty 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>–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doufám, že již zahájený dialog s ředitelem FN Motol i s nově nastupujícím rektorem Univerzity Karlovy, pomůže k dobudování potřebných prostor. Musíme hledat takový model finanční podpory společných zaměstnanců 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>–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mladých pedagogů/vědců i sekundářů, aby nemuseli službami řešit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deficity v rodinném rozpočtu. Věřím, že fakulta i nemocnice úspěšně zvládnou koexistenci v případě vzniku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univerzitní nemocnice,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a že budou společně vytvářet dlouhodobé diagnostické, léčebně preventivní i vědeckovýzkumné projekty.</w:t>
      </w:r>
    </w:p>
    <w:p w:rsidR="00133BEF" w:rsidRPr="00D17EB8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Zcela zásadní pro rozvoj fakulty je spolupráce s rektorátem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Univerzity Karlovy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a to jak s úředníky jednotlivých odborů v rámci každodenní agendy, tak především s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vedením univerzity při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modernizací fakulty. Je nutná úzká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spolupráce s ostatními fakultami UK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při prosazování společných zájmů týkajících se legislativních změn ohrožujících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akademické svobody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. V současnosti to je zákon o Univerzitních nemocnicích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a novela Vysokoškolského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zákona.</w:t>
      </w:r>
    </w:p>
    <w:p w:rsidR="00133BEF" w:rsidRPr="00D17EB8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Nezbytné je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posilování vztahů se zahraničními pracovišti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– v současné době spolupracuje fakulta v rámci programu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Erasmus</w:t>
      </w:r>
      <w:proofErr w:type="spellEnd"/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/Sokrates s pěti univerzitami a probíhají krátkodobé stáže na několika dalších pracovištích. Tento 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rozsah mezinárodní spolupráce v klinické výuce nepovažuji za optimální a budu usilovat o jeho významné rozšíření. </w:t>
      </w:r>
    </w:p>
    <w:p w:rsidR="00133BEF" w:rsidRPr="00D17EB8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V neposlední řadě je žádoucí zlepšit vztahy i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vazby mezi jednotlivými fakultními pracovišti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a zvýšit vzájemnou informovanost o probíhajících výzkumných aktivitách a mezinárodních kontaktech. Vítám zlepšující se kvalitu fakultního webu a za prospěšné bych považoval interaktivní disku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>s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ní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fórum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zahrnující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aktuální studijní či vědecká témata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>, p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řípadn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>ě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orientační referenda k připravovaným aktivitám fakulty.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</w:p>
    <w:p w:rsidR="00133BEF" w:rsidRPr="00D17EB8" w:rsidRDefault="00133BEF" w:rsidP="00890F17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</w:p>
    <w:p w:rsidR="00133BEF" w:rsidRPr="00D17EB8" w:rsidRDefault="00133BEF" w:rsidP="00890F17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</w:p>
    <w:p w:rsidR="00133BEF" w:rsidRPr="00D17EB8" w:rsidRDefault="00133BEF" w:rsidP="00890F17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</w:p>
    <w:p w:rsidR="00133BEF" w:rsidRPr="00D17EB8" w:rsidRDefault="00133BEF" w:rsidP="00890F17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lastRenderedPageBreak/>
        <w:t>Personální a ekonomick</w:t>
      </w:r>
      <w:r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á problematika</w:t>
      </w:r>
    </w:p>
    <w:p w:rsidR="00133BEF" w:rsidRPr="00D17EB8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sz w:val="24"/>
          <w:szCs w:val="24"/>
          <w:lang w:val="cs-CZ"/>
        </w:rPr>
      </w:pPr>
      <w:r w:rsidRPr="00D17EB8">
        <w:rPr>
          <w:rFonts w:ascii="Arial" w:hAnsi="Arial" w:cs="Arial"/>
          <w:sz w:val="24"/>
          <w:szCs w:val="24"/>
          <w:lang w:val="cs-CZ"/>
        </w:rPr>
        <w:t>Počet pracovníků naší fakulty (532 zaměstnanců / 339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>úvazků) sice představuje cca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b/>
          <w:sz w:val="24"/>
          <w:szCs w:val="24"/>
          <w:lang w:val="cs-CZ"/>
        </w:rPr>
        <w:t>10 %</w:t>
      </w:r>
      <w:r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b/>
          <w:sz w:val="24"/>
          <w:szCs w:val="24"/>
          <w:lang w:val="cs-CZ"/>
        </w:rPr>
        <w:t>zaměstnanců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>FNM, nicméně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>272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>akademických pracovníků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>fakulty (z toho 129 profesorů a docentů)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b/>
          <w:sz w:val="24"/>
          <w:szCs w:val="24"/>
          <w:lang w:val="cs-CZ"/>
        </w:rPr>
        <w:t>produkuje</w:t>
      </w:r>
      <w:r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>v</w:t>
      </w:r>
      <w:r>
        <w:rPr>
          <w:rFonts w:ascii="Arial" w:hAnsi="Arial" w:cs="Arial"/>
          <w:sz w:val="24"/>
          <w:szCs w:val="24"/>
          <w:lang w:val="cs-CZ"/>
        </w:rPr>
        <w:t>í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ce než </w:t>
      </w:r>
      <w:r w:rsidRPr="00D17EB8">
        <w:rPr>
          <w:rFonts w:ascii="Arial" w:hAnsi="Arial" w:cs="Arial"/>
          <w:b/>
          <w:sz w:val="24"/>
          <w:szCs w:val="24"/>
          <w:lang w:val="cs-CZ"/>
        </w:rPr>
        <w:t>80 %</w:t>
      </w:r>
      <w:r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b/>
          <w:sz w:val="24"/>
          <w:szCs w:val="24"/>
          <w:lang w:val="cs-CZ"/>
        </w:rPr>
        <w:t>odborných</w:t>
      </w:r>
      <w:r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b/>
          <w:sz w:val="24"/>
          <w:szCs w:val="24"/>
          <w:lang w:val="cs-CZ"/>
        </w:rPr>
        <w:t>a vědeckých úspěchů nemocnice,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 které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>jsou základem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>vynikající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>motolské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>pověsti. V kontextu této vzájemně potřebné symbiózy, by měla být vnímána I personálně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>ekonomická spolupráce obou institucí zaměřená na hledání oboustranně výhodných podmínek soužití.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Fungování fakulty i pracovišť musí být maximálně efektivní a proto jsem zastáncem </w:t>
      </w:r>
      <w:r w:rsidRPr="00D17EB8">
        <w:rPr>
          <w:rFonts w:ascii="Arial" w:hAnsi="Arial" w:cs="Arial"/>
          <w:b/>
          <w:sz w:val="24"/>
          <w:szCs w:val="24"/>
          <w:lang w:val="cs-CZ"/>
        </w:rPr>
        <w:t>s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třediskového hospodaření jednotlivých pracovišť.</w:t>
      </w:r>
      <w:r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Úlohou vedení fakulty by mělo být nejen hledání úspor, ale i nových zdrojů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navýšení příjmů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.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 Jednou z možností je prosazení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b/>
          <w:sz w:val="24"/>
          <w:szCs w:val="24"/>
          <w:lang w:val="cs-CZ"/>
        </w:rPr>
        <w:t>změny výše poplatků</w:t>
      </w:r>
      <w:r w:rsidRPr="00D17EB8">
        <w:rPr>
          <w:rFonts w:ascii="Arial" w:hAnsi="Arial" w:cs="Arial"/>
          <w:sz w:val="24"/>
          <w:szCs w:val="24"/>
          <w:lang w:val="cs-CZ"/>
        </w:rPr>
        <w:t>, které odevzdáváme ze státní dotace rektorátu na administrativní spravování agendy našich studentů.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bookmarkStart w:id="0" w:name="_GoBack"/>
      <w:bookmarkEnd w:id="0"/>
      <w:r w:rsidRPr="00D17EB8">
        <w:rPr>
          <w:rFonts w:ascii="Arial" w:hAnsi="Arial" w:cs="Arial"/>
          <w:sz w:val="24"/>
          <w:szCs w:val="24"/>
          <w:lang w:val="cs-CZ"/>
        </w:rPr>
        <w:t>Jsem přesvědčen, že srážka nemá být vypočítávaná z dotace povýšené o koeficient zhodnocující vysoké náklady na výuku studentů lékařských fakult, ale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ze základní částky </w:t>
      </w:r>
      <w:r>
        <w:rPr>
          <w:rFonts w:ascii="Arial" w:hAnsi="Arial" w:cs="Arial"/>
          <w:sz w:val="24"/>
          <w:szCs w:val="24"/>
          <w:lang w:val="cs-CZ"/>
        </w:rPr>
        <w:t xml:space="preserve">této dotace </w:t>
      </w:r>
      <w:r w:rsidRPr="00D17EB8">
        <w:rPr>
          <w:rFonts w:ascii="Arial" w:hAnsi="Arial" w:cs="Arial"/>
          <w:sz w:val="24"/>
          <w:szCs w:val="24"/>
          <w:lang w:val="cs-CZ"/>
        </w:rPr>
        <w:t>(a</w:t>
      </w:r>
      <w:r>
        <w:rPr>
          <w:rFonts w:ascii="Arial" w:hAnsi="Arial" w:cs="Arial"/>
          <w:sz w:val="24"/>
          <w:szCs w:val="24"/>
          <w:lang w:val="cs-CZ"/>
        </w:rPr>
        <w:t xml:space="preserve">dministrativní zatížení rektorátu je u všech 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studentů </w:t>
      </w:r>
      <w:r>
        <w:rPr>
          <w:rFonts w:ascii="Arial" w:hAnsi="Arial" w:cs="Arial"/>
          <w:sz w:val="24"/>
          <w:szCs w:val="24"/>
          <w:lang w:val="cs-CZ"/>
        </w:rPr>
        <w:t>obdobné)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 Mezi diskutabilní způsoby navýšení příjmů patří zavedení placeného studia v rámci </w:t>
      </w:r>
      <w:r w:rsidRPr="00D17EB8">
        <w:rPr>
          <w:rFonts w:ascii="Arial" w:hAnsi="Arial" w:cs="Arial"/>
          <w:b/>
          <w:sz w:val="24"/>
          <w:szCs w:val="24"/>
          <w:lang w:val="cs-CZ"/>
        </w:rPr>
        <w:t>celoživotního vzdělávání (CŽV)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 i případné zvyšování počtu zahraničních studentů.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>Za vhodnější považuji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>spíše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b/>
          <w:sz w:val="24"/>
          <w:szCs w:val="24"/>
          <w:lang w:val="cs-CZ"/>
        </w:rPr>
        <w:t>zvýšení</w:t>
      </w:r>
      <w:r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b/>
          <w:sz w:val="24"/>
          <w:szCs w:val="24"/>
          <w:lang w:val="cs-CZ"/>
        </w:rPr>
        <w:t>počtu uchazečů o studium v angličtině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 s tím, že si budeme vybírat jen studenty skýtající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záruku, že studia dokončí. Fakultě by nepochybně prospělo již zmíněné </w:t>
      </w:r>
      <w:r w:rsidRPr="00D17EB8">
        <w:rPr>
          <w:rFonts w:ascii="Arial" w:hAnsi="Arial" w:cs="Arial"/>
          <w:b/>
          <w:sz w:val="24"/>
          <w:szCs w:val="24"/>
          <w:lang w:val="cs-CZ"/>
        </w:rPr>
        <w:t>otevření</w:t>
      </w:r>
      <w:r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b/>
          <w:sz w:val="24"/>
          <w:szCs w:val="24"/>
          <w:lang w:val="cs-CZ"/>
        </w:rPr>
        <w:t xml:space="preserve">anglické paralelky studia fyzioterapie. </w:t>
      </w:r>
    </w:p>
    <w:p w:rsidR="00133BEF" w:rsidRPr="00D17EB8" w:rsidRDefault="00133BEF" w:rsidP="00890F17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Rozvoj a investice</w:t>
      </w:r>
    </w:p>
    <w:p w:rsidR="00133BEF" w:rsidRPr="00D17EB8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V investičním záměru fakulty z roku 2010 je uvedeno kromě dostavby teoretických ústavů na Plzeňské i vybudování sídla fakulty v areálu FN Motol do roku 2015. Koncem roku 2013 se tento záměr jeví málo reálný, ale v každém případě budu usilovat o jeho uskutečnění, stejně tak jako o modernizaci poslucháren a vytvoření zázemí pro studenty v nemocnici. Nicméně rozvoj a budoucnost fakulty vidím nejen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v investicích, ale především v dynamických interakcích studentů a pedagogů v rámci výuky, vědeckovýzkumných aktivit i při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společenských akcích.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</w:p>
    <w:p w:rsidR="00133BEF" w:rsidRPr="00D17EB8" w:rsidRDefault="00133BEF" w:rsidP="00890F17">
      <w:pPr>
        <w:spacing w:before="100" w:beforeAutospacing="1" w:after="100" w:afterAutospacing="1" w:line="360" w:lineRule="auto"/>
        <w:outlineLvl w:val="2"/>
        <w:rPr>
          <w:rFonts w:ascii="Arial" w:hAnsi="Arial" w:cs="Arial"/>
          <w:color w:val="222222"/>
          <w:sz w:val="24"/>
          <w:szCs w:val="24"/>
          <w:lang w:val="cs-CZ" w:eastAsia="cs-CZ"/>
        </w:rPr>
      </w:pPr>
      <w:r w:rsidRPr="00D17EB8">
        <w:rPr>
          <w:rFonts w:ascii="Arial" w:hAnsi="Arial" w:cs="Arial"/>
          <w:sz w:val="24"/>
          <w:szCs w:val="24"/>
          <w:lang w:val="cs-CZ"/>
        </w:rPr>
        <w:t>Naše fakulta se hlásí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k </w:t>
      </w:r>
      <w:proofErr w:type="gramStart"/>
      <w:r w:rsidRPr="00D17EB8">
        <w:rPr>
          <w:rFonts w:ascii="Arial" w:hAnsi="Arial" w:cs="Arial"/>
          <w:b/>
          <w:sz w:val="24"/>
          <w:szCs w:val="24"/>
          <w:lang w:val="cs-CZ"/>
        </w:rPr>
        <w:t>665</w:t>
      </w:r>
      <w:proofErr w:type="gramEnd"/>
      <w:r w:rsidRPr="00D17EB8">
        <w:rPr>
          <w:rFonts w:ascii="Arial" w:hAnsi="Arial" w:cs="Arial"/>
          <w:b/>
          <w:sz w:val="24"/>
          <w:szCs w:val="24"/>
          <w:lang w:val="cs-CZ"/>
        </w:rPr>
        <w:t xml:space="preserve"> let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 trvající tradici lékařské výuky na Karlově Univerzitě</w:t>
      </w:r>
      <w:r w:rsidRPr="00D17EB8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a opírá se o </w:t>
      </w:r>
      <w:r w:rsidRPr="00D17EB8">
        <w:rPr>
          <w:rFonts w:ascii="Arial" w:hAnsi="Arial" w:cs="Arial"/>
          <w:b/>
          <w:sz w:val="24"/>
          <w:szCs w:val="24"/>
          <w:lang w:val="cs-CZ"/>
        </w:rPr>
        <w:t>60 let</w:t>
      </w:r>
      <w:r w:rsidRPr="00D17EB8">
        <w:rPr>
          <w:rFonts w:ascii="Arial" w:hAnsi="Arial" w:cs="Arial"/>
          <w:sz w:val="24"/>
          <w:szCs w:val="24"/>
          <w:lang w:val="cs-CZ"/>
        </w:rPr>
        <w:t xml:space="preserve"> zkušeností v rámci samostatného vývoje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. </w:t>
      </w:r>
      <w:r w:rsidRPr="00D17EB8">
        <w:rPr>
          <w:rFonts w:ascii="Arial" w:hAnsi="Arial" w:cs="Arial"/>
          <w:b/>
          <w:color w:val="222222"/>
          <w:sz w:val="24"/>
          <w:szCs w:val="24"/>
          <w:lang w:val="cs-CZ" w:eastAsia="cs-CZ"/>
        </w:rPr>
        <w:t>Nechť je duch naší fakulty věčně mladý, toužící po poznání a pravdu hledající</w:t>
      </w:r>
      <w:r w:rsidRPr="00D17EB8">
        <w:rPr>
          <w:rFonts w:ascii="Arial" w:hAnsi="Arial" w:cs="Arial"/>
          <w:color w:val="222222"/>
          <w:sz w:val="24"/>
          <w:szCs w:val="24"/>
          <w:lang w:val="cs-CZ" w:eastAsia="cs-CZ"/>
        </w:rPr>
        <w:t>.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</w:p>
    <w:p w:rsidR="00133BEF" w:rsidRPr="00993410" w:rsidRDefault="00133BEF" w:rsidP="00890F17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222222"/>
          <w:sz w:val="24"/>
          <w:szCs w:val="28"/>
          <w:lang w:val="cs-CZ" w:eastAsia="cs-CZ"/>
        </w:rPr>
      </w:pPr>
      <w:proofErr w:type="gramStart"/>
      <w:r>
        <w:rPr>
          <w:rFonts w:ascii="Arial" w:hAnsi="Arial" w:cs="Arial"/>
          <w:color w:val="222222"/>
          <w:sz w:val="24"/>
          <w:szCs w:val="24"/>
          <w:lang w:val="cs-CZ" w:eastAsia="cs-CZ"/>
        </w:rPr>
        <w:t>10.11. 2013</w:t>
      </w:r>
      <w:proofErr w:type="gramEnd"/>
      <w:r>
        <w:rPr>
          <w:rFonts w:ascii="Arial" w:hAnsi="Arial" w:cs="Arial"/>
          <w:color w:val="222222"/>
          <w:sz w:val="24"/>
          <w:szCs w:val="24"/>
          <w:lang w:val="cs-CZ" w:eastAsia="cs-CZ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lang w:val="cs-CZ" w:eastAsia="cs-CZ"/>
        </w:rPr>
        <w:tab/>
        <w:t xml:space="preserve">                                                   </w:t>
      </w:r>
      <w:r w:rsidRPr="00993410">
        <w:rPr>
          <w:rFonts w:ascii="Arial" w:hAnsi="Arial" w:cs="Arial"/>
          <w:color w:val="222222"/>
          <w:sz w:val="24"/>
          <w:szCs w:val="28"/>
          <w:lang w:val="cs-CZ" w:eastAsia="cs-CZ"/>
        </w:rPr>
        <w:t>Prof. MUDr. Vladimír</w:t>
      </w:r>
      <w:r>
        <w:rPr>
          <w:rFonts w:ascii="Arial" w:hAnsi="Arial" w:cs="Arial"/>
          <w:color w:val="222222"/>
          <w:sz w:val="24"/>
          <w:szCs w:val="28"/>
          <w:lang w:val="cs-CZ" w:eastAsia="cs-CZ"/>
        </w:rPr>
        <w:t xml:space="preserve"> </w:t>
      </w:r>
      <w:r w:rsidRPr="00993410">
        <w:rPr>
          <w:rFonts w:ascii="Arial" w:hAnsi="Arial" w:cs="Arial"/>
          <w:color w:val="222222"/>
          <w:sz w:val="24"/>
          <w:szCs w:val="28"/>
          <w:lang w:val="cs-CZ" w:eastAsia="cs-CZ"/>
        </w:rPr>
        <w:t xml:space="preserve">Komárek, CSc. </w:t>
      </w:r>
    </w:p>
    <w:sectPr w:rsidR="00133BEF" w:rsidRPr="00993410" w:rsidSect="00004234">
      <w:footerReference w:type="even" r:id="rId7"/>
      <w:footerReference w:type="default" r:id="rId8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742" w:rsidRDefault="000C5742">
      <w:r>
        <w:separator/>
      </w:r>
    </w:p>
  </w:endnote>
  <w:endnote w:type="continuationSeparator" w:id="0">
    <w:p w:rsidR="000C5742" w:rsidRDefault="000C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EF" w:rsidRDefault="0053380F" w:rsidP="000B09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33BE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3BEF" w:rsidRDefault="00133BEF" w:rsidP="00E37B5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EF" w:rsidRDefault="0053380F" w:rsidP="000B09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33BE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63B7">
      <w:rPr>
        <w:rStyle w:val="slostrnky"/>
        <w:noProof/>
      </w:rPr>
      <w:t>6</w:t>
    </w:r>
    <w:r>
      <w:rPr>
        <w:rStyle w:val="slostrnky"/>
      </w:rPr>
      <w:fldChar w:fldCharType="end"/>
    </w:r>
  </w:p>
  <w:p w:rsidR="00133BEF" w:rsidRDefault="00133BEF" w:rsidP="00E37B5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742" w:rsidRDefault="000C5742">
      <w:r>
        <w:separator/>
      </w:r>
    </w:p>
  </w:footnote>
  <w:footnote w:type="continuationSeparator" w:id="0">
    <w:p w:rsidR="000C5742" w:rsidRDefault="000C5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0307"/>
    <w:multiLevelType w:val="multilevel"/>
    <w:tmpl w:val="9F92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927DC"/>
    <w:multiLevelType w:val="hybridMultilevel"/>
    <w:tmpl w:val="B876FB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87536C"/>
    <w:multiLevelType w:val="hybridMultilevel"/>
    <w:tmpl w:val="4ABEA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8651C"/>
    <w:multiLevelType w:val="multilevel"/>
    <w:tmpl w:val="4E4C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05978"/>
    <w:multiLevelType w:val="hybridMultilevel"/>
    <w:tmpl w:val="BA968B02"/>
    <w:lvl w:ilvl="0" w:tplc="65A83A94">
      <w:start w:val="11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9FE752F"/>
    <w:multiLevelType w:val="hybridMultilevel"/>
    <w:tmpl w:val="1A104106"/>
    <w:lvl w:ilvl="0" w:tplc="F6887A0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148B6"/>
    <w:multiLevelType w:val="hybridMultilevel"/>
    <w:tmpl w:val="60F0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55A09"/>
    <w:multiLevelType w:val="multilevel"/>
    <w:tmpl w:val="C070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71124"/>
    <w:multiLevelType w:val="hybridMultilevel"/>
    <w:tmpl w:val="BEBE12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46410C"/>
    <w:multiLevelType w:val="hybridMultilevel"/>
    <w:tmpl w:val="D5FA8112"/>
    <w:lvl w:ilvl="0" w:tplc="FD9E2D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D4367"/>
    <w:multiLevelType w:val="hybridMultilevel"/>
    <w:tmpl w:val="B4EEB8B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DD7FF9"/>
    <w:multiLevelType w:val="hybridMultilevel"/>
    <w:tmpl w:val="B4E8CA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565"/>
    <w:rsid w:val="00004234"/>
    <w:rsid w:val="00004638"/>
    <w:rsid w:val="00011E39"/>
    <w:rsid w:val="00042B02"/>
    <w:rsid w:val="00046AD0"/>
    <w:rsid w:val="000558D2"/>
    <w:rsid w:val="00063DFD"/>
    <w:rsid w:val="00065A1C"/>
    <w:rsid w:val="00074D56"/>
    <w:rsid w:val="0008790C"/>
    <w:rsid w:val="000937B0"/>
    <w:rsid w:val="000950F5"/>
    <w:rsid w:val="000A0412"/>
    <w:rsid w:val="000B0948"/>
    <w:rsid w:val="000B1EAC"/>
    <w:rsid w:val="000B5631"/>
    <w:rsid w:val="000B7CFC"/>
    <w:rsid w:val="000C1232"/>
    <w:rsid w:val="000C4A44"/>
    <w:rsid w:val="000C5048"/>
    <w:rsid w:val="000C5742"/>
    <w:rsid w:val="000D2D0E"/>
    <w:rsid w:val="000D677E"/>
    <w:rsid w:val="000D69D4"/>
    <w:rsid w:val="000E7D8A"/>
    <w:rsid w:val="00100A1C"/>
    <w:rsid w:val="00104798"/>
    <w:rsid w:val="00116DA8"/>
    <w:rsid w:val="00117BC5"/>
    <w:rsid w:val="00120AB4"/>
    <w:rsid w:val="00122978"/>
    <w:rsid w:val="00132351"/>
    <w:rsid w:val="00132997"/>
    <w:rsid w:val="00133BEF"/>
    <w:rsid w:val="00136D47"/>
    <w:rsid w:val="00151F93"/>
    <w:rsid w:val="00153577"/>
    <w:rsid w:val="00154347"/>
    <w:rsid w:val="001849E8"/>
    <w:rsid w:val="00186EFF"/>
    <w:rsid w:val="00196731"/>
    <w:rsid w:val="00197923"/>
    <w:rsid w:val="001D5227"/>
    <w:rsid w:val="001D5481"/>
    <w:rsid w:val="001D613C"/>
    <w:rsid w:val="001E5B06"/>
    <w:rsid w:val="001F442E"/>
    <w:rsid w:val="00201DB8"/>
    <w:rsid w:val="00204EB5"/>
    <w:rsid w:val="002254A5"/>
    <w:rsid w:val="00231EB3"/>
    <w:rsid w:val="00236CFF"/>
    <w:rsid w:val="00244B58"/>
    <w:rsid w:val="00244D82"/>
    <w:rsid w:val="00251ACB"/>
    <w:rsid w:val="00256764"/>
    <w:rsid w:val="002613F1"/>
    <w:rsid w:val="00270307"/>
    <w:rsid w:val="002724EA"/>
    <w:rsid w:val="00282535"/>
    <w:rsid w:val="002931D9"/>
    <w:rsid w:val="002978B6"/>
    <w:rsid w:val="002B3279"/>
    <w:rsid w:val="002B5290"/>
    <w:rsid w:val="002B6C20"/>
    <w:rsid w:val="002C56BE"/>
    <w:rsid w:val="002D1326"/>
    <w:rsid w:val="002E39DF"/>
    <w:rsid w:val="002E6A2F"/>
    <w:rsid w:val="002F12FE"/>
    <w:rsid w:val="002F273B"/>
    <w:rsid w:val="00303D5F"/>
    <w:rsid w:val="0031537D"/>
    <w:rsid w:val="0031760E"/>
    <w:rsid w:val="00332469"/>
    <w:rsid w:val="003330D6"/>
    <w:rsid w:val="003408F6"/>
    <w:rsid w:val="00353937"/>
    <w:rsid w:val="003754B6"/>
    <w:rsid w:val="00377792"/>
    <w:rsid w:val="00381FF1"/>
    <w:rsid w:val="0039163D"/>
    <w:rsid w:val="003A3418"/>
    <w:rsid w:val="003A627F"/>
    <w:rsid w:val="003C1531"/>
    <w:rsid w:val="003D1580"/>
    <w:rsid w:val="003D492A"/>
    <w:rsid w:val="003E3CB6"/>
    <w:rsid w:val="003E61D8"/>
    <w:rsid w:val="003F64F0"/>
    <w:rsid w:val="003F7DB1"/>
    <w:rsid w:val="00403CA1"/>
    <w:rsid w:val="00404115"/>
    <w:rsid w:val="00450387"/>
    <w:rsid w:val="0045557C"/>
    <w:rsid w:val="00466B3F"/>
    <w:rsid w:val="00474287"/>
    <w:rsid w:val="0048392D"/>
    <w:rsid w:val="004922E9"/>
    <w:rsid w:val="004D59D4"/>
    <w:rsid w:val="004E15A8"/>
    <w:rsid w:val="004E6DA9"/>
    <w:rsid w:val="004F5857"/>
    <w:rsid w:val="005023C6"/>
    <w:rsid w:val="00517E20"/>
    <w:rsid w:val="00525343"/>
    <w:rsid w:val="00531928"/>
    <w:rsid w:val="0053380F"/>
    <w:rsid w:val="0053464C"/>
    <w:rsid w:val="005355B7"/>
    <w:rsid w:val="00546B10"/>
    <w:rsid w:val="005746CE"/>
    <w:rsid w:val="00580290"/>
    <w:rsid w:val="0058235D"/>
    <w:rsid w:val="00583F09"/>
    <w:rsid w:val="00585F45"/>
    <w:rsid w:val="0059046D"/>
    <w:rsid w:val="005B6DE2"/>
    <w:rsid w:val="005C27C9"/>
    <w:rsid w:val="005C3107"/>
    <w:rsid w:val="005C455A"/>
    <w:rsid w:val="005D20D2"/>
    <w:rsid w:val="005D2172"/>
    <w:rsid w:val="005D2322"/>
    <w:rsid w:val="005D3360"/>
    <w:rsid w:val="005D4F44"/>
    <w:rsid w:val="005E1E6C"/>
    <w:rsid w:val="005E23D5"/>
    <w:rsid w:val="005F7B43"/>
    <w:rsid w:val="006053F9"/>
    <w:rsid w:val="006122B1"/>
    <w:rsid w:val="00613D29"/>
    <w:rsid w:val="00614310"/>
    <w:rsid w:val="006209BE"/>
    <w:rsid w:val="00623329"/>
    <w:rsid w:val="006353B6"/>
    <w:rsid w:val="00651884"/>
    <w:rsid w:val="006521BB"/>
    <w:rsid w:val="00653981"/>
    <w:rsid w:val="00654FC2"/>
    <w:rsid w:val="006602E5"/>
    <w:rsid w:val="00660B5D"/>
    <w:rsid w:val="00665B56"/>
    <w:rsid w:val="006A3431"/>
    <w:rsid w:val="006B0E70"/>
    <w:rsid w:val="006B14D7"/>
    <w:rsid w:val="006B62AA"/>
    <w:rsid w:val="006C039C"/>
    <w:rsid w:val="006E7D07"/>
    <w:rsid w:val="006F6DF8"/>
    <w:rsid w:val="00722E05"/>
    <w:rsid w:val="00723BF3"/>
    <w:rsid w:val="0073191E"/>
    <w:rsid w:val="007612BB"/>
    <w:rsid w:val="00761C0F"/>
    <w:rsid w:val="00775E4F"/>
    <w:rsid w:val="00781D1B"/>
    <w:rsid w:val="00784162"/>
    <w:rsid w:val="007907E6"/>
    <w:rsid w:val="00794766"/>
    <w:rsid w:val="00796098"/>
    <w:rsid w:val="007A3A77"/>
    <w:rsid w:val="007B0635"/>
    <w:rsid w:val="007C27A7"/>
    <w:rsid w:val="007E0C82"/>
    <w:rsid w:val="007E7FA1"/>
    <w:rsid w:val="007F054F"/>
    <w:rsid w:val="007F302F"/>
    <w:rsid w:val="00800A3E"/>
    <w:rsid w:val="008026B0"/>
    <w:rsid w:val="00812824"/>
    <w:rsid w:val="008167F2"/>
    <w:rsid w:val="00816F52"/>
    <w:rsid w:val="008212BC"/>
    <w:rsid w:val="00823A94"/>
    <w:rsid w:val="00825CAC"/>
    <w:rsid w:val="00826F6E"/>
    <w:rsid w:val="00827AAD"/>
    <w:rsid w:val="008332D7"/>
    <w:rsid w:val="0083356A"/>
    <w:rsid w:val="00842AF9"/>
    <w:rsid w:val="00850022"/>
    <w:rsid w:val="00857C14"/>
    <w:rsid w:val="00864BD3"/>
    <w:rsid w:val="00867FE4"/>
    <w:rsid w:val="008750CF"/>
    <w:rsid w:val="00877762"/>
    <w:rsid w:val="00880C34"/>
    <w:rsid w:val="00882DA6"/>
    <w:rsid w:val="00885C95"/>
    <w:rsid w:val="00887250"/>
    <w:rsid w:val="00890F17"/>
    <w:rsid w:val="00891854"/>
    <w:rsid w:val="0089233A"/>
    <w:rsid w:val="008948FC"/>
    <w:rsid w:val="00896627"/>
    <w:rsid w:val="008A1D25"/>
    <w:rsid w:val="008C2FBA"/>
    <w:rsid w:val="008D3972"/>
    <w:rsid w:val="00901F26"/>
    <w:rsid w:val="00926EB9"/>
    <w:rsid w:val="00931C89"/>
    <w:rsid w:val="00937687"/>
    <w:rsid w:val="0094409A"/>
    <w:rsid w:val="00952896"/>
    <w:rsid w:val="0096115D"/>
    <w:rsid w:val="00966328"/>
    <w:rsid w:val="00993410"/>
    <w:rsid w:val="009A3EA3"/>
    <w:rsid w:val="009E4A29"/>
    <w:rsid w:val="009F1012"/>
    <w:rsid w:val="009F5658"/>
    <w:rsid w:val="00A06053"/>
    <w:rsid w:val="00A20D20"/>
    <w:rsid w:val="00A21DCF"/>
    <w:rsid w:val="00A23D6D"/>
    <w:rsid w:val="00A30E88"/>
    <w:rsid w:val="00A3299E"/>
    <w:rsid w:val="00A33414"/>
    <w:rsid w:val="00A61349"/>
    <w:rsid w:val="00A7471D"/>
    <w:rsid w:val="00A83E77"/>
    <w:rsid w:val="00A9206C"/>
    <w:rsid w:val="00AA6B69"/>
    <w:rsid w:val="00AF3925"/>
    <w:rsid w:val="00AF5FE6"/>
    <w:rsid w:val="00B115D8"/>
    <w:rsid w:val="00B14A0F"/>
    <w:rsid w:val="00B16E2A"/>
    <w:rsid w:val="00B26177"/>
    <w:rsid w:val="00B32AA7"/>
    <w:rsid w:val="00B41F92"/>
    <w:rsid w:val="00B4733A"/>
    <w:rsid w:val="00B544F2"/>
    <w:rsid w:val="00B568E8"/>
    <w:rsid w:val="00B60C09"/>
    <w:rsid w:val="00B64479"/>
    <w:rsid w:val="00B77211"/>
    <w:rsid w:val="00BA7308"/>
    <w:rsid w:val="00BA7565"/>
    <w:rsid w:val="00BD15F8"/>
    <w:rsid w:val="00BD3585"/>
    <w:rsid w:val="00BD4918"/>
    <w:rsid w:val="00BE707A"/>
    <w:rsid w:val="00BF56AA"/>
    <w:rsid w:val="00C12C47"/>
    <w:rsid w:val="00C238DB"/>
    <w:rsid w:val="00C2621A"/>
    <w:rsid w:val="00C32F4A"/>
    <w:rsid w:val="00C335EF"/>
    <w:rsid w:val="00C3696C"/>
    <w:rsid w:val="00C4075F"/>
    <w:rsid w:val="00C47EA3"/>
    <w:rsid w:val="00C52F83"/>
    <w:rsid w:val="00C56519"/>
    <w:rsid w:val="00C644DD"/>
    <w:rsid w:val="00C7211C"/>
    <w:rsid w:val="00C80842"/>
    <w:rsid w:val="00C96394"/>
    <w:rsid w:val="00CA2F59"/>
    <w:rsid w:val="00CA3541"/>
    <w:rsid w:val="00CB2FF2"/>
    <w:rsid w:val="00CB74BE"/>
    <w:rsid w:val="00CC013C"/>
    <w:rsid w:val="00CC73DE"/>
    <w:rsid w:val="00CE55D4"/>
    <w:rsid w:val="00D007BE"/>
    <w:rsid w:val="00D063F7"/>
    <w:rsid w:val="00D10FAE"/>
    <w:rsid w:val="00D17EB8"/>
    <w:rsid w:val="00D22147"/>
    <w:rsid w:val="00D25904"/>
    <w:rsid w:val="00D431A4"/>
    <w:rsid w:val="00D446A2"/>
    <w:rsid w:val="00D53ACB"/>
    <w:rsid w:val="00D63167"/>
    <w:rsid w:val="00D759EE"/>
    <w:rsid w:val="00D75EDA"/>
    <w:rsid w:val="00D8062B"/>
    <w:rsid w:val="00D809AB"/>
    <w:rsid w:val="00D87E25"/>
    <w:rsid w:val="00D9456A"/>
    <w:rsid w:val="00DA2081"/>
    <w:rsid w:val="00DA2B84"/>
    <w:rsid w:val="00DA4B6A"/>
    <w:rsid w:val="00DA4BC3"/>
    <w:rsid w:val="00DA6DC3"/>
    <w:rsid w:val="00DD3B92"/>
    <w:rsid w:val="00DE2903"/>
    <w:rsid w:val="00DE4459"/>
    <w:rsid w:val="00DF0B7A"/>
    <w:rsid w:val="00E00AD6"/>
    <w:rsid w:val="00E00E42"/>
    <w:rsid w:val="00E106EE"/>
    <w:rsid w:val="00E11973"/>
    <w:rsid w:val="00E251CF"/>
    <w:rsid w:val="00E37B55"/>
    <w:rsid w:val="00E50BCB"/>
    <w:rsid w:val="00E5711E"/>
    <w:rsid w:val="00E57D89"/>
    <w:rsid w:val="00E72202"/>
    <w:rsid w:val="00E73438"/>
    <w:rsid w:val="00E77B02"/>
    <w:rsid w:val="00E77F73"/>
    <w:rsid w:val="00E84E52"/>
    <w:rsid w:val="00EB1492"/>
    <w:rsid w:val="00EB4419"/>
    <w:rsid w:val="00EE0440"/>
    <w:rsid w:val="00EF0E96"/>
    <w:rsid w:val="00F063B7"/>
    <w:rsid w:val="00F23A8C"/>
    <w:rsid w:val="00F31CBC"/>
    <w:rsid w:val="00F32BCA"/>
    <w:rsid w:val="00F3362B"/>
    <w:rsid w:val="00F3497D"/>
    <w:rsid w:val="00F40785"/>
    <w:rsid w:val="00F40BB4"/>
    <w:rsid w:val="00F40BFD"/>
    <w:rsid w:val="00F46431"/>
    <w:rsid w:val="00F72CCD"/>
    <w:rsid w:val="00F76DE9"/>
    <w:rsid w:val="00F779EB"/>
    <w:rsid w:val="00F91DFD"/>
    <w:rsid w:val="00FA40B9"/>
    <w:rsid w:val="00FA4C60"/>
    <w:rsid w:val="00FC669E"/>
    <w:rsid w:val="00FC765A"/>
    <w:rsid w:val="00FC7C73"/>
    <w:rsid w:val="00FD00CB"/>
    <w:rsid w:val="00FD52FC"/>
    <w:rsid w:val="00FD7A70"/>
    <w:rsid w:val="00FF31C4"/>
    <w:rsid w:val="00FF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2E9"/>
    <w:pPr>
      <w:spacing w:after="200" w:line="276" w:lineRule="auto"/>
    </w:pPr>
    <w:rPr>
      <w:lang w:val="en-GB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77B0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7D8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9"/>
    <w:qFormat/>
    <w:rsid w:val="00BA7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77B02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57D89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BA7565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gsct12">
    <w:name w:val="gs_ct12"/>
    <w:basedOn w:val="Standardnpsmoodstavce"/>
    <w:uiPriority w:val="99"/>
    <w:rsid w:val="00BA7565"/>
    <w:rPr>
      <w:rFonts w:cs="Times New Roman"/>
    </w:rPr>
  </w:style>
  <w:style w:type="character" w:customStyle="1" w:styleId="gsct22">
    <w:name w:val="gs_ct22"/>
    <w:basedOn w:val="Standardnpsmoodstavce"/>
    <w:uiPriority w:val="99"/>
    <w:rsid w:val="00BA7565"/>
    <w:rPr>
      <w:rFonts w:cs="Times New Roman"/>
      <w:vanish/>
    </w:rPr>
  </w:style>
  <w:style w:type="paragraph" w:styleId="Odstavecseseznamem">
    <w:name w:val="List Paragraph"/>
    <w:basedOn w:val="Normln"/>
    <w:uiPriority w:val="99"/>
    <w:qFormat/>
    <w:rsid w:val="00F46431"/>
    <w:pPr>
      <w:ind w:left="720"/>
      <w:contextualSpacing/>
    </w:pPr>
  </w:style>
  <w:style w:type="paragraph" w:styleId="Normlnweb">
    <w:name w:val="Normal (Web)"/>
    <w:basedOn w:val="Normln"/>
    <w:uiPriority w:val="99"/>
    <w:rsid w:val="00880C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99"/>
    <w:qFormat/>
    <w:rsid w:val="00880C34"/>
    <w:rPr>
      <w:rFonts w:cs="Times New Roman"/>
      <w:b/>
      <w:bCs/>
    </w:rPr>
  </w:style>
  <w:style w:type="paragraph" w:customStyle="1" w:styleId="j">
    <w:name w:val="j"/>
    <w:basedOn w:val="Normln"/>
    <w:uiPriority w:val="99"/>
    <w:rsid w:val="008A1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p">
    <w:name w:val="p"/>
    <w:basedOn w:val="Normln"/>
    <w:uiPriority w:val="99"/>
    <w:rsid w:val="008A1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E37B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F5857"/>
    <w:rPr>
      <w:rFonts w:cs="Times New Roman"/>
      <w:lang w:val="en-GB" w:eastAsia="en-US"/>
    </w:rPr>
  </w:style>
  <w:style w:type="character" w:styleId="slostrnky">
    <w:name w:val="page number"/>
    <w:basedOn w:val="Standardnpsmoodstavce"/>
    <w:uiPriority w:val="99"/>
    <w:rsid w:val="00E37B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7179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200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1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89725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9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9719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7183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156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2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71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2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2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7186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185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2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7164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240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2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7178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216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2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7206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241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2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72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720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717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8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9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7199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169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2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9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97201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8972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7159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245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1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7181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160">
                      <w:marLeft w:val="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2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9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1917</Words>
  <Characters>11312</Characters>
  <Application>Microsoft Office Word</Application>
  <DocSecurity>0</DocSecurity>
  <Lines>94</Lines>
  <Paragraphs>26</Paragraphs>
  <ScaleCrop>false</ScaleCrop>
  <Company>FN Motol</Company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uzivatel</dc:creator>
  <cp:lastModifiedBy>detneuro</cp:lastModifiedBy>
  <cp:revision>2</cp:revision>
  <cp:lastPrinted>2013-11-15T09:46:00Z</cp:lastPrinted>
  <dcterms:created xsi:type="dcterms:W3CDTF">2013-11-15T11:29:00Z</dcterms:created>
  <dcterms:modified xsi:type="dcterms:W3CDTF">2013-11-15T11:29:00Z</dcterms:modified>
</cp:coreProperties>
</file>