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43" w:rsidRDefault="00522643">
      <w:pPr>
        <w:ind w:left="-284"/>
        <w:jc w:val="center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Genetic Characteristics in P</w:t>
      </w:r>
      <w:r w:rsidR="001E7B7B">
        <w:rPr>
          <w:sz w:val="22"/>
          <w:szCs w:val="22"/>
          <w:u w:val="single"/>
          <w:lang w:val="en-GB"/>
        </w:rPr>
        <w:t>a</w:t>
      </w:r>
      <w:r>
        <w:rPr>
          <w:sz w:val="22"/>
          <w:szCs w:val="22"/>
          <w:u w:val="single"/>
          <w:lang w:val="en-GB"/>
        </w:rPr>
        <w:t xml:space="preserve">ediatric Patients </w:t>
      </w:r>
      <w:r w:rsidR="001E7B7B">
        <w:rPr>
          <w:sz w:val="22"/>
          <w:szCs w:val="22"/>
          <w:u w:val="single"/>
          <w:lang w:val="en-GB"/>
        </w:rPr>
        <w:t xml:space="preserve">with the </w:t>
      </w:r>
      <w:r>
        <w:rPr>
          <w:sz w:val="22"/>
          <w:szCs w:val="22"/>
          <w:u w:val="single"/>
          <w:lang w:val="en-GB"/>
        </w:rPr>
        <w:t>Long QT Syndrome</w:t>
      </w:r>
      <w:r w:rsidR="001E7B7B">
        <w:rPr>
          <w:sz w:val="22"/>
          <w:szCs w:val="22"/>
          <w:u w:val="single"/>
          <w:lang w:val="en-GB"/>
        </w:rPr>
        <w:t xml:space="preserve"> </w:t>
      </w:r>
      <w:r w:rsidR="00C85BF6">
        <w:rPr>
          <w:sz w:val="22"/>
          <w:szCs w:val="22"/>
          <w:u w:val="single"/>
          <w:lang w:val="en-GB"/>
        </w:rPr>
        <w:t xml:space="preserve">(LQTS) </w:t>
      </w:r>
      <w:r w:rsidR="001E7B7B">
        <w:rPr>
          <w:sz w:val="22"/>
          <w:szCs w:val="22"/>
          <w:u w:val="single"/>
          <w:lang w:val="en-GB"/>
        </w:rPr>
        <w:t>Phenotype subjected to Next Generation Sequencing (NGS)</w:t>
      </w:r>
    </w:p>
    <w:p w:rsidR="00522643" w:rsidRDefault="00522643">
      <w:pPr>
        <w:spacing w:line="360" w:lineRule="auto"/>
        <w:jc w:val="both"/>
        <w:rPr>
          <w:b w:val="0"/>
          <w:bCs w:val="0"/>
          <w:sz w:val="22"/>
          <w:szCs w:val="22"/>
          <w:lang w:val="en-GB"/>
        </w:rPr>
      </w:pPr>
      <w:proofErr w:type="spellStart"/>
      <w:r>
        <w:rPr>
          <w:b w:val="0"/>
          <w:bCs w:val="0"/>
          <w:sz w:val="22"/>
          <w:szCs w:val="22"/>
          <w:lang w:val="en-GB"/>
        </w:rPr>
        <w:t>Tavačová</w:t>
      </w:r>
      <w:proofErr w:type="spellEnd"/>
      <w:r>
        <w:rPr>
          <w:b w:val="0"/>
          <w:bCs w:val="0"/>
          <w:sz w:val="22"/>
          <w:szCs w:val="22"/>
          <w:lang w:val="en-GB"/>
        </w:rPr>
        <w:t xml:space="preserve"> T (1), Kubuš P. (1), </w:t>
      </w:r>
      <w:proofErr w:type="spellStart"/>
      <w:r>
        <w:rPr>
          <w:b w:val="0"/>
          <w:bCs w:val="0"/>
          <w:sz w:val="22"/>
          <w:szCs w:val="22"/>
          <w:lang w:val="en-GB"/>
        </w:rPr>
        <w:t>Poustková-Norambuena</w:t>
      </w:r>
      <w:proofErr w:type="spellEnd"/>
      <w:r>
        <w:rPr>
          <w:b w:val="0"/>
          <w:bCs w:val="0"/>
          <w:sz w:val="22"/>
          <w:szCs w:val="22"/>
          <w:lang w:val="en-GB"/>
        </w:rPr>
        <w:t xml:space="preserve"> P. (2), </w:t>
      </w:r>
      <w:proofErr w:type="spellStart"/>
      <w:r>
        <w:rPr>
          <w:b w:val="0"/>
          <w:bCs w:val="0"/>
          <w:sz w:val="22"/>
          <w:szCs w:val="22"/>
          <w:lang w:val="en-GB"/>
        </w:rPr>
        <w:t>Votýpka</w:t>
      </w:r>
      <w:proofErr w:type="spellEnd"/>
      <w:r>
        <w:rPr>
          <w:b w:val="0"/>
          <w:bCs w:val="0"/>
          <w:sz w:val="22"/>
          <w:szCs w:val="22"/>
          <w:lang w:val="en-GB"/>
        </w:rPr>
        <w:t xml:space="preserve"> P. (2), Macek M. </w:t>
      </w:r>
      <w:proofErr w:type="gramStart"/>
      <w:r>
        <w:rPr>
          <w:b w:val="0"/>
          <w:bCs w:val="0"/>
          <w:sz w:val="22"/>
          <w:szCs w:val="22"/>
          <w:lang w:val="en-GB"/>
        </w:rPr>
        <w:t>Jr.(</w:t>
      </w:r>
      <w:proofErr w:type="gramEnd"/>
      <w:r>
        <w:rPr>
          <w:b w:val="0"/>
          <w:bCs w:val="0"/>
          <w:sz w:val="22"/>
          <w:szCs w:val="22"/>
          <w:lang w:val="en-GB"/>
        </w:rPr>
        <w:t xml:space="preserve">2), Janoušek J. (1), </w:t>
      </w:r>
      <w:proofErr w:type="spellStart"/>
      <w:r>
        <w:rPr>
          <w:b w:val="0"/>
          <w:bCs w:val="0"/>
          <w:sz w:val="22"/>
          <w:szCs w:val="22"/>
          <w:lang w:val="en-GB"/>
        </w:rPr>
        <w:t>Krebsová</w:t>
      </w:r>
      <w:proofErr w:type="spellEnd"/>
      <w:r>
        <w:rPr>
          <w:b w:val="0"/>
          <w:bCs w:val="0"/>
          <w:sz w:val="22"/>
          <w:szCs w:val="22"/>
          <w:lang w:val="en-GB"/>
        </w:rPr>
        <w:t xml:space="preserve"> A. (3)</w:t>
      </w:r>
    </w:p>
    <w:p w:rsidR="00522643" w:rsidRDefault="00522643">
      <w:pPr>
        <w:pStyle w:val="Odstavecseseznamem"/>
        <w:numPr>
          <w:ilvl w:val="0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Children´s Heart Centre, </w:t>
      </w:r>
      <w:r w:rsidR="001E7B7B">
        <w:rPr>
          <w:lang w:val="en-GB"/>
        </w:rPr>
        <w:t>2</w:t>
      </w:r>
      <w:r w:rsidR="001E7B7B" w:rsidRPr="005F08E1">
        <w:rPr>
          <w:vertAlign w:val="superscript"/>
          <w:lang w:val="en-GB"/>
        </w:rPr>
        <w:t>nd</w:t>
      </w:r>
      <w:r w:rsidR="001E7B7B">
        <w:rPr>
          <w:lang w:val="en-GB"/>
        </w:rPr>
        <w:t xml:space="preserve"> Faculty of Medicine, Charles University and </w:t>
      </w:r>
      <w:r>
        <w:rPr>
          <w:lang w:val="en-GB"/>
        </w:rPr>
        <w:t>Motol University Hospital, Prague</w:t>
      </w:r>
      <w:r w:rsidR="001E7B7B">
        <w:rPr>
          <w:lang w:val="en-GB"/>
        </w:rPr>
        <w:t>, Czech Republic</w:t>
      </w:r>
    </w:p>
    <w:p w:rsidR="00522643" w:rsidRDefault="00522643">
      <w:pPr>
        <w:pStyle w:val="Odstavecseseznamem"/>
        <w:numPr>
          <w:ilvl w:val="0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>Department of Biology and Molecular Genetics, Motol University Hospital, Prague</w:t>
      </w:r>
      <w:r w:rsidR="001E7B7B">
        <w:rPr>
          <w:lang w:val="en-GB"/>
        </w:rPr>
        <w:t>, Czech Republic</w:t>
      </w:r>
    </w:p>
    <w:p w:rsidR="00522643" w:rsidRDefault="00522643">
      <w:pPr>
        <w:pStyle w:val="Odstavecseseznamem"/>
        <w:numPr>
          <w:ilvl w:val="0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Cardiology Department, </w:t>
      </w:r>
      <w:r w:rsidR="001E7B7B">
        <w:rPr>
          <w:lang w:val="en-GB"/>
        </w:rPr>
        <w:t xml:space="preserve">Institute for Clinical and Experimental Medicine, </w:t>
      </w:r>
      <w:r>
        <w:rPr>
          <w:lang w:val="en-GB"/>
        </w:rPr>
        <w:t>Prague</w:t>
      </w:r>
      <w:r w:rsidR="001E7B7B">
        <w:rPr>
          <w:lang w:val="en-GB"/>
        </w:rPr>
        <w:t>, Czech Republic</w:t>
      </w:r>
    </w:p>
    <w:p w:rsidR="00522643" w:rsidRDefault="00522643">
      <w:pPr>
        <w:pStyle w:val="Odstavecseseznamem"/>
        <w:spacing w:line="360" w:lineRule="auto"/>
        <w:ind w:left="0"/>
        <w:jc w:val="both"/>
        <w:rPr>
          <w:lang w:val="en-GB"/>
        </w:rPr>
      </w:pPr>
      <w:r>
        <w:rPr>
          <w:b/>
          <w:bCs/>
          <w:lang w:val="en-GB"/>
        </w:rPr>
        <w:t>BACKGROUND:</w:t>
      </w:r>
      <w:r>
        <w:rPr>
          <w:lang w:val="en-GB"/>
        </w:rPr>
        <w:t xml:space="preserve">  </w:t>
      </w:r>
      <w:r w:rsidR="001E7B7B">
        <w:rPr>
          <w:lang w:val="en-GB"/>
        </w:rPr>
        <w:t>NGS is a new method of molecular</w:t>
      </w:r>
      <w:r w:rsidR="00C85BF6">
        <w:rPr>
          <w:lang w:val="en-GB"/>
        </w:rPr>
        <w:t>-</w:t>
      </w:r>
      <w:r w:rsidR="001E7B7B">
        <w:rPr>
          <w:lang w:val="en-GB"/>
        </w:rPr>
        <w:t xml:space="preserve">genetic evaluation introduced in the last years to </w:t>
      </w:r>
      <w:r w:rsidR="00C85BF6">
        <w:rPr>
          <w:lang w:val="en-GB"/>
        </w:rPr>
        <w:t xml:space="preserve">clinical practice. We aimed to </w:t>
      </w:r>
      <w:r>
        <w:rPr>
          <w:lang w:val="en-GB"/>
        </w:rPr>
        <w:t xml:space="preserve">assess </w:t>
      </w:r>
      <w:r w:rsidR="00C85BF6">
        <w:rPr>
          <w:lang w:val="en-GB"/>
        </w:rPr>
        <w:t xml:space="preserve">the genetic profile in an initial cohort of </w:t>
      </w:r>
      <w:r>
        <w:rPr>
          <w:lang w:val="en-GB"/>
        </w:rPr>
        <w:t>p</w:t>
      </w:r>
      <w:r w:rsidR="00C85BF6">
        <w:rPr>
          <w:lang w:val="en-GB"/>
        </w:rPr>
        <w:t>a</w:t>
      </w:r>
      <w:r>
        <w:rPr>
          <w:lang w:val="en-GB"/>
        </w:rPr>
        <w:t xml:space="preserve">ediatric patients with </w:t>
      </w:r>
      <w:r w:rsidR="00BC2473">
        <w:rPr>
          <w:lang w:val="en-GB"/>
        </w:rPr>
        <w:t>the</w:t>
      </w:r>
      <w:r w:rsidR="00C85BF6">
        <w:rPr>
          <w:lang w:val="en-GB"/>
        </w:rPr>
        <w:t xml:space="preserve"> LQTS </w:t>
      </w:r>
      <w:r>
        <w:rPr>
          <w:lang w:val="en-GB"/>
        </w:rPr>
        <w:t xml:space="preserve">phenotype </w:t>
      </w:r>
      <w:r w:rsidR="00C85BF6">
        <w:rPr>
          <w:lang w:val="en-GB"/>
        </w:rPr>
        <w:t>undergoing NGS at our institution</w:t>
      </w:r>
      <w:r>
        <w:rPr>
          <w:lang w:val="en-GB"/>
        </w:rPr>
        <w:t>.</w:t>
      </w:r>
    </w:p>
    <w:p w:rsidR="00522643" w:rsidRDefault="00522643">
      <w:pPr>
        <w:pStyle w:val="Odstavecseseznamem"/>
        <w:spacing w:line="360" w:lineRule="auto"/>
        <w:ind w:left="0"/>
        <w:jc w:val="both"/>
        <w:rPr>
          <w:lang w:val="en-GB"/>
        </w:rPr>
      </w:pPr>
      <w:r>
        <w:rPr>
          <w:b/>
          <w:bCs/>
          <w:lang w:val="en-GB"/>
        </w:rPr>
        <w:t>PATIENTS AND METHODS:</w:t>
      </w:r>
      <w:r>
        <w:rPr>
          <w:lang w:val="en-GB"/>
        </w:rPr>
        <w:t xml:space="preserve">  All p</w:t>
      </w:r>
      <w:r w:rsidR="00C85BF6">
        <w:rPr>
          <w:lang w:val="en-GB"/>
        </w:rPr>
        <w:t>a</w:t>
      </w:r>
      <w:r>
        <w:rPr>
          <w:lang w:val="en-GB"/>
        </w:rPr>
        <w:t xml:space="preserve">ediatric patients phenotypically diagnosed </w:t>
      </w:r>
      <w:r w:rsidR="00BC2473">
        <w:rPr>
          <w:lang w:val="en-GB"/>
        </w:rPr>
        <w:t>as</w:t>
      </w:r>
      <w:r>
        <w:rPr>
          <w:lang w:val="en-GB"/>
        </w:rPr>
        <w:t xml:space="preserve"> </w:t>
      </w:r>
      <w:r w:rsidR="00C85BF6">
        <w:rPr>
          <w:lang w:val="en-GB"/>
        </w:rPr>
        <w:t>LQTS</w:t>
      </w:r>
      <w:r>
        <w:rPr>
          <w:lang w:val="en-GB"/>
        </w:rPr>
        <w:t xml:space="preserve"> (N=36) who underwent molecular-genetic examination </w:t>
      </w:r>
      <w:r w:rsidR="00C85BF6">
        <w:rPr>
          <w:lang w:val="en-GB"/>
        </w:rPr>
        <w:t xml:space="preserve">by NGS </w:t>
      </w:r>
      <w:r>
        <w:rPr>
          <w:lang w:val="en-GB"/>
        </w:rPr>
        <w:t>were retrospectively analysed</w:t>
      </w:r>
      <w:r w:rsidR="00BC2473">
        <w:rPr>
          <w:lang w:val="en-GB"/>
        </w:rPr>
        <w:t xml:space="preserve"> at a single tertiary care paediatric cardiology centre</w:t>
      </w:r>
      <w:r>
        <w:rPr>
          <w:lang w:val="en-GB"/>
        </w:rPr>
        <w:t xml:space="preserve">. </w:t>
      </w:r>
      <w:r w:rsidR="00C85BF6">
        <w:rPr>
          <w:lang w:val="en-GB"/>
        </w:rPr>
        <w:t>The reason for initial presentation was resuscitated cardiac arrest (N=9), arrhythmia symptoms (N=8), positive preparticipation EC</w:t>
      </w:r>
      <w:r w:rsidR="00BC2473">
        <w:rPr>
          <w:lang w:val="en-GB"/>
        </w:rPr>
        <w:t>G</w:t>
      </w:r>
      <w:r w:rsidR="00C85BF6">
        <w:rPr>
          <w:lang w:val="en-GB"/>
        </w:rPr>
        <w:t xml:space="preserve"> screening (N=8), other heart disease symptoms (N=7), positive family history (N=2) and incidental finding (N=2). Mean</w:t>
      </w:r>
      <w:bookmarkStart w:id="0" w:name="_GoBack"/>
      <w:bookmarkEnd w:id="0"/>
      <w:r w:rsidR="00C85BF6">
        <w:rPr>
          <w:lang w:val="en-GB"/>
        </w:rPr>
        <w:t xml:space="preserve"> QTc interval was 510 </w:t>
      </w:r>
      <w:proofErr w:type="spellStart"/>
      <w:r w:rsidR="00C85BF6">
        <w:rPr>
          <w:lang w:val="en-GB"/>
        </w:rPr>
        <w:t>ms</w:t>
      </w:r>
      <w:proofErr w:type="spellEnd"/>
      <w:r w:rsidR="00C85BF6">
        <w:rPr>
          <w:lang w:val="en-GB"/>
        </w:rPr>
        <w:t xml:space="preserve">. NGS </w:t>
      </w:r>
      <w:r>
        <w:rPr>
          <w:lang w:val="en-GB"/>
        </w:rPr>
        <w:t xml:space="preserve">used a cardiovascular gene panel that comprised 228 genes. All of the detected variants were verified by Sanger sequencing </w:t>
      </w:r>
      <w:r w:rsidR="00003B9D">
        <w:rPr>
          <w:lang w:val="en-GB"/>
        </w:rPr>
        <w:t>in both</w:t>
      </w:r>
      <w:r>
        <w:rPr>
          <w:lang w:val="en-GB"/>
        </w:rPr>
        <w:t xml:space="preserve"> </w:t>
      </w:r>
      <w:r w:rsidR="00003B9D">
        <w:rPr>
          <w:lang w:val="en-GB"/>
        </w:rPr>
        <w:t xml:space="preserve">the </w:t>
      </w:r>
      <w:r>
        <w:rPr>
          <w:lang w:val="en-GB"/>
        </w:rPr>
        <w:t>patients and their first-degree relatives.</w:t>
      </w:r>
    </w:p>
    <w:p w:rsidR="00522643" w:rsidRDefault="00522643">
      <w:pPr>
        <w:pStyle w:val="Odstavecseseznamem"/>
        <w:spacing w:line="360" w:lineRule="auto"/>
        <w:ind w:left="0"/>
        <w:jc w:val="both"/>
        <w:rPr>
          <w:lang w:val="en-GB"/>
        </w:rPr>
      </w:pPr>
      <w:r>
        <w:rPr>
          <w:b/>
          <w:bCs/>
          <w:lang w:val="en-GB"/>
        </w:rPr>
        <w:t>RESULTS:</w:t>
      </w:r>
      <w:r>
        <w:rPr>
          <w:lang w:val="en-GB"/>
        </w:rPr>
        <w:t xml:space="preserve">  </w:t>
      </w:r>
      <w:r w:rsidR="00003B9D">
        <w:rPr>
          <w:lang w:val="en-GB"/>
        </w:rPr>
        <w:t xml:space="preserve">Definitely or likely </w:t>
      </w:r>
      <w:r>
        <w:rPr>
          <w:lang w:val="en-GB"/>
        </w:rPr>
        <w:t xml:space="preserve">pathogenic variants (sequence variant classification - class 4 and 5) were identified in 30/36 (83%) </w:t>
      </w:r>
      <w:r w:rsidR="00003B9D">
        <w:rPr>
          <w:lang w:val="en-GB"/>
        </w:rPr>
        <w:t xml:space="preserve">of </w:t>
      </w:r>
      <w:r>
        <w:rPr>
          <w:lang w:val="en-GB"/>
        </w:rPr>
        <w:t xml:space="preserve">patients. </w:t>
      </w:r>
      <w:r w:rsidR="00BC2473">
        <w:rPr>
          <w:lang w:val="en-GB"/>
        </w:rPr>
        <w:t>M</w:t>
      </w:r>
      <w:r>
        <w:rPr>
          <w:lang w:val="en-GB"/>
        </w:rPr>
        <w:t xml:space="preserve">ost </w:t>
      </w:r>
      <w:r w:rsidR="00BC2473">
        <w:rPr>
          <w:lang w:val="en-GB"/>
        </w:rPr>
        <w:t>frequently</w:t>
      </w:r>
      <w:r>
        <w:rPr>
          <w:lang w:val="en-GB"/>
        </w:rPr>
        <w:t xml:space="preserve"> variants were found in </w:t>
      </w:r>
      <w:r w:rsidR="00003B9D">
        <w:rPr>
          <w:lang w:val="en-GB"/>
        </w:rPr>
        <w:t xml:space="preserve">the </w:t>
      </w:r>
      <w:r>
        <w:rPr>
          <w:lang w:val="en-GB"/>
        </w:rPr>
        <w:t xml:space="preserve">KCNQ1 gene (LQT1, N=15) followed by KCNH2 gene (LQT2, N=7) and SCN5A gene (LQT3, N=4). </w:t>
      </w:r>
      <w:r w:rsidR="00003B9D">
        <w:rPr>
          <w:lang w:val="en-GB"/>
        </w:rPr>
        <w:t xml:space="preserve">In one case two different pathogenic variants in the KCNH2 gene with a severe clinical course were </w:t>
      </w:r>
      <w:r w:rsidR="00BC2473">
        <w:rPr>
          <w:lang w:val="en-GB"/>
        </w:rPr>
        <w:t>detected</w:t>
      </w:r>
      <w:r w:rsidR="00003B9D">
        <w:rPr>
          <w:lang w:val="en-GB"/>
        </w:rPr>
        <w:t>. Another</w:t>
      </w:r>
      <w:r>
        <w:rPr>
          <w:lang w:val="en-GB"/>
        </w:rPr>
        <w:t xml:space="preserve"> patient</w:t>
      </w:r>
      <w:r w:rsidR="00003B9D">
        <w:rPr>
          <w:lang w:val="en-GB"/>
        </w:rPr>
        <w:t xml:space="preserve"> had</w:t>
      </w:r>
      <w:r>
        <w:rPr>
          <w:lang w:val="en-GB"/>
        </w:rPr>
        <w:t xml:space="preserve"> </w:t>
      </w:r>
      <w:r w:rsidR="00BC2473">
        <w:rPr>
          <w:lang w:val="en-GB"/>
        </w:rPr>
        <w:t xml:space="preserve">a </w:t>
      </w:r>
      <w:r>
        <w:rPr>
          <w:lang w:val="en-GB"/>
        </w:rPr>
        <w:t xml:space="preserve">compound heterozygosity with pathogenic variants in both </w:t>
      </w:r>
      <w:r w:rsidR="00003B9D">
        <w:rPr>
          <w:lang w:val="en-GB"/>
        </w:rPr>
        <w:t xml:space="preserve">the </w:t>
      </w:r>
      <w:r>
        <w:rPr>
          <w:lang w:val="en-GB"/>
        </w:rPr>
        <w:t xml:space="preserve">KCNQ1 and KCNH2 genes. Variants causing Andersen-Tawil syndrome (LQT7) were found in two patients and LQT12 (SNTA1 mutation) in one patient.  </w:t>
      </w:r>
    </w:p>
    <w:p w:rsidR="00522643" w:rsidRDefault="00522643" w:rsidP="00BC2473">
      <w:pPr>
        <w:pStyle w:val="Odstavecseseznamem"/>
        <w:spacing w:line="360" w:lineRule="auto"/>
        <w:ind w:left="0"/>
        <w:jc w:val="both"/>
        <w:rPr>
          <w:lang w:val="en-GB"/>
        </w:rPr>
      </w:pPr>
      <w:r>
        <w:rPr>
          <w:b/>
          <w:bCs/>
          <w:lang w:val="en-GB"/>
        </w:rPr>
        <w:t>CONCLUSIONS:</w:t>
      </w:r>
      <w:r w:rsidR="00BC2473">
        <w:rPr>
          <w:b/>
          <w:bCs/>
          <w:lang w:val="en-GB"/>
        </w:rPr>
        <w:t xml:space="preserve"> </w:t>
      </w:r>
      <w:r w:rsidR="007D76CB">
        <w:rPr>
          <w:lang w:val="en-GB"/>
        </w:rPr>
        <w:t xml:space="preserve">NGS revealed </w:t>
      </w:r>
      <w:r w:rsidR="00BC2473">
        <w:rPr>
          <w:lang w:val="en-GB"/>
        </w:rPr>
        <w:t xml:space="preserve">a </w:t>
      </w:r>
      <w:r w:rsidR="007D76CB">
        <w:rPr>
          <w:lang w:val="en-GB"/>
        </w:rPr>
        <w:t>high incidence</w:t>
      </w:r>
      <w:r>
        <w:rPr>
          <w:lang w:val="en-GB"/>
        </w:rPr>
        <w:t xml:space="preserve"> of pathogenic or likely pathogenic </w:t>
      </w:r>
      <w:r w:rsidR="007D76CB">
        <w:rPr>
          <w:lang w:val="en-GB"/>
        </w:rPr>
        <w:t xml:space="preserve">LQTS </w:t>
      </w:r>
      <w:r>
        <w:rPr>
          <w:lang w:val="en-GB"/>
        </w:rPr>
        <w:t xml:space="preserve">variants (83%) </w:t>
      </w:r>
      <w:r w:rsidR="007D76CB">
        <w:rPr>
          <w:lang w:val="en-GB"/>
        </w:rPr>
        <w:t xml:space="preserve">in an initial cohort of </w:t>
      </w:r>
      <w:r>
        <w:rPr>
          <w:lang w:val="en-GB"/>
        </w:rPr>
        <w:t>p</w:t>
      </w:r>
      <w:r w:rsidR="007D76CB">
        <w:rPr>
          <w:lang w:val="en-GB"/>
        </w:rPr>
        <w:t>a</w:t>
      </w:r>
      <w:r>
        <w:rPr>
          <w:lang w:val="en-GB"/>
        </w:rPr>
        <w:t xml:space="preserve">ediatric patients </w:t>
      </w:r>
      <w:r w:rsidR="007D76CB">
        <w:rPr>
          <w:lang w:val="en-GB"/>
        </w:rPr>
        <w:t xml:space="preserve">with the LQTS </w:t>
      </w:r>
      <w:r>
        <w:rPr>
          <w:lang w:val="en-GB"/>
        </w:rPr>
        <w:t>phenotyp</w:t>
      </w:r>
      <w:r w:rsidR="007D76CB">
        <w:rPr>
          <w:lang w:val="en-GB"/>
        </w:rPr>
        <w:t xml:space="preserve">e confirming clinical utility as well as correct phenotype classification in a tertiary </w:t>
      </w:r>
      <w:r w:rsidR="00BC2473">
        <w:rPr>
          <w:lang w:val="en-GB"/>
        </w:rPr>
        <w:t xml:space="preserve">care </w:t>
      </w:r>
      <w:r w:rsidR="007D76CB">
        <w:rPr>
          <w:lang w:val="en-GB"/>
        </w:rPr>
        <w:t>paediatric cardiology centre. First degree relatives were included in the evaluation according to current guidelines to provide</w:t>
      </w:r>
      <w:r>
        <w:rPr>
          <w:lang w:val="en-GB"/>
        </w:rPr>
        <w:t xml:space="preserve"> genetic stratification </w:t>
      </w:r>
      <w:r w:rsidR="007D76CB">
        <w:rPr>
          <w:lang w:val="en-GB"/>
        </w:rPr>
        <w:t>and</w:t>
      </w:r>
      <w:r>
        <w:rPr>
          <w:lang w:val="en-GB"/>
        </w:rPr>
        <w:t xml:space="preserve"> lethal arrhythmia prevention in </w:t>
      </w:r>
      <w:r w:rsidR="007D76CB">
        <w:rPr>
          <w:lang w:val="en-GB"/>
        </w:rPr>
        <w:t>affected family member</w:t>
      </w:r>
      <w:r w:rsidR="00BC2473">
        <w:rPr>
          <w:lang w:val="en-GB"/>
        </w:rPr>
        <w:t>s.</w:t>
      </w:r>
    </w:p>
    <w:sectPr w:rsidR="00522643" w:rsidSect="0052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17B"/>
    <w:multiLevelType w:val="hybridMultilevel"/>
    <w:tmpl w:val="C80C1F7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3"/>
    <w:rsid w:val="00003B9D"/>
    <w:rsid w:val="001E7B7B"/>
    <w:rsid w:val="004411E8"/>
    <w:rsid w:val="00522643"/>
    <w:rsid w:val="005F08E1"/>
    <w:rsid w:val="007D76CB"/>
    <w:rsid w:val="009B7565"/>
    <w:rsid w:val="00A92405"/>
    <w:rsid w:val="00BC2473"/>
    <w:rsid w:val="00C85BF6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A865"/>
  <w15:docId w15:val="{41BF3A4E-F70D-4EA9-857E-CDDDDD7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b/>
      <w:bCs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Genetic Characteristics in a Group of 36 Pediatric Patients Diagnosed with Long - QT Syndrome</vt:lpstr>
    </vt:vector>
  </TitlesOfParts>
  <Company>FN Motol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Characteristics in a Group of 36 Pediatric Patients Diagnosed with Long - QT Syndrome</dc:title>
  <dc:subject/>
  <dc:creator>dkodd6</dc:creator>
  <cp:keywords/>
  <dc:description/>
  <cp:lastModifiedBy>Jan Janoušek</cp:lastModifiedBy>
  <cp:revision>2</cp:revision>
  <dcterms:created xsi:type="dcterms:W3CDTF">2018-07-13T09:36:00Z</dcterms:created>
  <dcterms:modified xsi:type="dcterms:W3CDTF">2018-07-13T09:36:00Z</dcterms:modified>
</cp:coreProperties>
</file>