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48"/>
        <w:gridCol w:w="1159"/>
        <w:gridCol w:w="1789"/>
        <w:gridCol w:w="894"/>
        <w:gridCol w:w="2313"/>
        <w:gridCol w:w="1204"/>
      </w:tblGrid>
      <w:tr w:rsidR="006031EA" w:rsidRPr="00A45CAB" w:rsidTr="006031EA">
        <w:trPr>
          <w:trHeight w:val="561"/>
        </w:trPr>
        <w:tc>
          <w:tcPr>
            <w:tcW w:w="2848" w:type="dxa"/>
            <w:tcBorders>
              <w:top w:val="double" w:sz="1" w:space="0" w:color="000000"/>
            </w:tcBorders>
            <w:shd w:val="clear" w:color="auto" w:fill="auto"/>
          </w:tcPr>
          <w:p w:rsidR="00B07C42" w:rsidRPr="006031EA" w:rsidRDefault="00B07C42" w:rsidP="00341986">
            <w:pPr>
              <w:pStyle w:val="TableParagraph"/>
              <w:spacing w:before="2" w:line="276" w:lineRule="exact"/>
              <w:ind w:left="69" w:right="79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Název studijního předmětu</w:t>
            </w:r>
          </w:p>
        </w:tc>
        <w:tc>
          <w:tcPr>
            <w:tcW w:w="7359" w:type="dxa"/>
            <w:gridSpan w:val="5"/>
            <w:tcBorders>
              <w:top w:val="double" w:sz="1" w:space="0" w:color="000000"/>
            </w:tcBorders>
            <w:shd w:val="clear" w:color="auto" w:fill="auto"/>
          </w:tcPr>
          <w:p w:rsidR="00B07C42" w:rsidRPr="006031EA" w:rsidRDefault="00B07C42" w:rsidP="00341986">
            <w:pPr>
              <w:pStyle w:val="TableParagraph"/>
              <w:spacing w:before="144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6031EA">
              <w:rPr>
                <w:rFonts w:ascii="Times New Roman" w:hAnsi="Times New Roman" w:cs="Times New Roman"/>
                <w:b/>
                <w:sz w:val="28"/>
                <w:szCs w:val="24"/>
                <w:lang w:val="cs-CZ"/>
              </w:rPr>
              <w:t>Vyšetření a rehabilitace pacientů s poruchami stability</w:t>
            </w:r>
          </w:p>
        </w:tc>
      </w:tr>
      <w:tr w:rsidR="006031EA" w:rsidRPr="00A45CAB" w:rsidTr="006031EA">
        <w:trPr>
          <w:trHeight w:val="618"/>
        </w:trPr>
        <w:tc>
          <w:tcPr>
            <w:tcW w:w="2848" w:type="dxa"/>
            <w:shd w:val="clear" w:color="auto" w:fill="auto"/>
          </w:tcPr>
          <w:p w:rsidR="00B07C42" w:rsidRPr="006031EA" w:rsidRDefault="00B07C42" w:rsidP="00341986">
            <w:pPr>
              <w:pStyle w:val="TableParagraph"/>
              <w:spacing w:before="169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Typ předmětu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B07C42" w:rsidRPr="006031EA" w:rsidRDefault="00B07C42" w:rsidP="00341986">
            <w:pPr>
              <w:pStyle w:val="TableParagraph"/>
              <w:spacing w:line="246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Povinně volitelný</w:t>
            </w:r>
          </w:p>
        </w:tc>
        <w:tc>
          <w:tcPr>
            <w:tcW w:w="2313" w:type="dxa"/>
            <w:shd w:val="clear" w:color="auto" w:fill="auto"/>
          </w:tcPr>
          <w:p w:rsidR="00B07C42" w:rsidRPr="006031EA" w:rsidRDefault="00B07C42" w:rsidP="00341986">
            <w:pPr>
              <w:pStyle w:val="TableParagraph"/>
              <w:spacing w:before="8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doporučený</w:t>
            </w:r>
          </w:p>
          <w:p w:rsidR="00B07C42" w:rsidRPr="006031EA" w:rsidRDefault="00B07C42" w:rsidP="00341986">
            <w:pPr>
              <w:pStyle w:val="TableParagraph"/>
              <w:spacing w:before="5" w:line="206" w:lineRule="exact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ročník / semestr</w:t>
            </w:r>
          </w:p>
        </w:tc>
        <w:tc>
          <w:tcPr>
            <w:tcW w:w="1204" w:type="dxa"/>
            <w:shd w:val="clear" w:color="auto" w:fill="auto"/>
          </w:tcPr>
          <w:p w:rsidR="00B07C42" w:rsidRPr="006031EA" w:rsidRDefault="00B07C42" w:rsidP="00341986">
            <w:pPr>
              <w:pStyle w:val="TableParagraph"/>
              <w:spacing w:before="175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gramStart"/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3.ročník</w:t>
            </w:r>
            <w:proofErr w:type="gramEnd"/>
          </w:p>
        </w:tc>
      </w:tr>
      <w:tr w:rsidR="006031EA" w:rsidRPr="00A45CAB" w:rsidTr="006031EA">
        <w:trPr>
          <w:trHeight w:val="551"/>
        </w:trPr>
        <w:tc>
          <w:tcPr>
            <w:tcW w:w="2848" w:type="dxa"/>
            <w:shd w:val="clear" w:color="auto" w:fill="auto"/>
          </w:tcPr>
          <w:p w:rsidR="00614FA8" w:rsidRPr="006031EA" w:rsidRDefault="00614FA8" w:rsidP="00614FA8">
            <w:pPr>
              <w:pStyle w:val="TableParagraph"/>
              <w:spacing w:before="2" w:line="276" w:lineRule="exact"/>
              <w:ind w:left="69" w:right="67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Rozsah studijního předmětu</w:t>
            </w:r>
          </w:p>
        </w:tc>
        <w:tc>
          <w:tcPr>
            <w:tcW w:w="1159" w:type="dxa"/>
            <w:shd w:val="clear" w:color="auto" w:fill="auto"/>
          </w:tcPr>
          <w:p w:rsidR="00614FA8" w:rsidRPr="006031EA" w:rsidRDefault="00614FA8" w:rsidP="00614F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789" w:type="dxa"/>
            <w:shd w:val="clear" w:color="auto" w:fill="auto"/>
          </w:tcPr>
          <w:p w:rsidR="00614FA8" w:rsidRPr="006031EA" w:rsidRDefault="00614FA8" w:rsidP="00614FA8">
            <w:pPr>
              <w:pStyle w:val="TableParagraph"/>
              <w:spacing w:before="138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hod</w:t>
            </w:r>
          </w:p>
        </w:tc>
        <w:tc>
          <w:tcPr>
            <w:tcW w:w="894" w:type="dxa"/>
            <w:shd w:val="clear" w:color="auto" w:fill="auto"/>
          </w:tcPr>
          <w:p w:rsidR="00614FA8" w:rsidRPr="006031EA" w:rsidRDefault="00614FA8" w:rsidP="00614FA8">
            <w:pPr>
              <w:pStyle w:val="TableParagraph"/>
              <w:spacing w:before="142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25</w:t>
            </w:r>
          </w:p>
        </w:tc>
        <w:tc>
          <w:tcPr>
            <w:tcW w:w="2313" w:type="dxa"/>
            <w:shd w:val="clear" w:color="auto" w:fill="auto"/>
          </w:tcPr>
          <w:p w:rsidR="00614FA8" w:rsidRPr="006031EA" w:rsidRDefault="00614FA8" w:rsidP="006031EA">
            <w:pPr>
              <w:pStyle w:val="TableParagraph"/>
              <w:spacing w:before="142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kód předmětu</w:t>
            </w:r>
          </w:p>
        </w:tc>
        <w:tc>
          <w:tcPr>
            <w:tcW w:w="1204" w:type="dxa"/>
            <w:shd w:val="clear" w:color="auto" w:fill="auto"/>
          </w:tcPr>
          <w:p w:rsidR="00614FA8" w:rsidRPr="006031EA" w:rsidRDefault="006031EA" w:rsidP="006031EA">
            <w:pPr>
              <w:pStyle w:val="TableParagraph"/>
              <w:spacing w:before="142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6031EA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DS019</w:t>
            </w:r>
          </w:p>
        </w:tc>
      </w:tr>
      <w:tr w:rsidR="006031EA" w:rsidRPr="00A45CAB" w:rsidTr="006031EA">
        <w:trPr>
          <w:trHeight w:val="620"/>
        </w:trPr>
        <w:tc>
          <w:tcPr>
            <w:tcW w:w="2848" w:type="dxa"/>
            <w:shd w:val="clear" w:color="auto" w:fill="auto"/>
          </w:tcPr>
          <w:p w:rsidR="00614FA8" w:rsidRPr="006031EA" w:rsidRDefault="00614FA8" w:rsidP="00614FA8">
            <w:pPr>
              <w:pStyle w:val="TableParagraph"/>
              <w:spacing w:before="32"/>
              <w:ind w:left="69" w:right="52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Způsob ověření studijních výsledků</w:t>
            </w:r>
          </w:p>
        </w:tc>
        <w:tc>
          <w:tcPr>
            <w:tcW w:w="1159" w:type="dxa"/>
            <w:shd w:val="clear" w:color="auto" w:fill="auto"/>
          </w:tcPr>
          <w:p w:rsidR="00614FA8" w:rsidRPr="006031EA" w:rsidRDefault="00614FA8" w:rsidP="00614FA8">
            <w:pPr>
              <w:pStyle w:val="TableParagraph"/>
              <w:spacing w:before="178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Zk</w:t>
            </w:r>
            <w:proofErr w:type="spellEnd"/>
          </w:p>
        </w:tc>
        <w:tc>
          <w:tcPr>
            <w:tcW w:w="2683" w:type="dxa"/>
            <w:gridSpan w:val="2"/>
            <w:shd w:val="clear" w:color="auto" w:fill="auto"/>
          </w:tcPr>
          <w:p w:rsidR="00614FA8" w:rsidRPr="006031EA" w:rsidRDefault="00614FA8" w:rsidP="00614FA8">
            <w:pPr>
              <w:pStyle w:val="TableParagraph"/>
              <w:spacing w:before="32"/>
              <w:ind w:left="69" w:right="62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Forma výuky</w:t>
            </w:r>
          </w:p>
        </w:tc>
        <w:tc>
          <w:tcPr>
            <w:tcW w:w="3517" w:type="dxa"/>
            <w:gridSpan w:val="2"/>
            <w:shd w:val="clear" w:color="auto" w:fill="auto"/>
          </w:tcPr>
          <w:p w:rsidR="00614FA8" w:rsidRPr="006031EA" w:rsidRDefault="00614FA8" w:rsidP="00614FA8">
            <w:pPr>
              <w:pStyle w:val="TableParagraph"/>
              <w:spacing w:before="178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Přednáška</w:t>
            </w:r>
          </w:p>
        </w:tc>
      </w:tr>
      <w:tr w:rsidR="006031EA" w:rsidRPr="00A45CAB" w:rsidTr="006031EA">
        <w:trPr>
          <w:trHeight w:val="551"/>
        </w:trPr>
        <w:tc>
          <w:tcPr>
            <w:tcW w:w="2848" w:type="dxa"/>
            <w:shd w:val="clear" w:color="auto" w:fill="auto"/>
          </w:tcPr>
          <w:p w:rsidR="00614FA8" w:rsidRPr="006031EA" w:rsidRDefault="00614FA8" w:rsidP="00614FA8">
            <w:pPr>
              <w:pStyle w:val="TableParagraph"/>
              <w:spacing w:before="2" w:line="276" w:lineRule="exact"/>
              <w:ind w:left="69" w:right="9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Forma způsobu ověření studijních výsledků</w:t>
            </w:r>
          </w:p>
        </w:tc>
        <w:tc>
          <w:tcPr>
            <w:tcW w:w="7359" w:type="dxa"/>
            <w:gridSpan w:val="5"/>
            <w:shd w:val="clear" w:color="auto" w:fill="auto"/>
          </w:tcPr>
          <w:p w:rsidR="00614FA8" w:rsidRPr="006031EA" w:rsidRDefault="00614FA8" w:rsidP="00614FA8">
            <w:pPr>
              <w:pStyle w:val="TableParagraph"/>
              <w:spacing w:before="106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písemná</w:t>
            </w:r>
          </w:p>
        </w:tc>
      </w:tr>
      <w:tr w:rsidR="006031EA" w:rsidRPr="00A45CAB" w:rsidTr="006031EA">
        <w:trPr>
          <w:trHeight w:val="686"/>
        </w:trPr>
        <w:tc>
          <w:tcPr>
            <w:tcW w:w="2848" w:type="dxa"/>
            <w:shd w:val="clear" w:color="auto" w:fill="auto"/>
          </w:tcPr>
          <w:p w:rsidR="00614FA8" w:rsidRPr="006031EA" w:rsidRDefault="00614FA8" w:rsidP="00614FA8">
            <w:pPr>
              <w:pStyle w:val="TableParagraph"/>
              <w:spacing w:line="273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Garant předmětu</w:t>
            </w:r>
          </w:p>
          <w:p w:rsidR="00614FA8" w:rsidRPr="006031EA" w:rsidRDefault="00614FA8" w:rsidP="00614FA8">
            <w:pPr>
              <w:pStyle w:val="TableParagraph"/>
              <w:spacing w:before="4" w:line="206" w:lineRule="exact"/>
              <w:ind w:left="69" w:right="32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(ev. vyučující zodpovědný za předmět)</w:t>
            </w:r>
          </w:p>
        </w:tc>
        <w:tc>
          <w:tcPr>
            <w:tcW w:w="7359" w:type="dxa"/>
            <w:gridSpan w:val="5"/>
            <w:shd w:val="clear" w:color="auto" w:fill="auto"/>
          </w:tcPr>
          <w:p w:rsidR="00614FA8" w:rsidRPr="006031EA" w:rsidRDefault="00614FA8" w:rsidP="00614FA8">
            <w:pPr>
              <w:pStyle w:val="TableParagraph"/>
              <w:spacing w:line="244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doc. PhDr. Ondřej Čakrt, Ph.D.</w:t>
            </w:r>
          </w:p>
        </w:tc>
      </w:tr>
      <w:tr w:rsidR="006031EA" w:rsidRPr="00A45CAB" w:rsidTr="006031EA">
        <w:trPr>
          <w:trHeight w:val="548"/>
        </w:trPr>
        <w:tc>
          <w:tcPr>
            <w:tcW w:w="2848" w:type="dxa"/>
            <w:shd w:val="clear" w:color="auto" w:fill="auto"/>
          </w:tcPr>
          <w:p w:rsidR="00614FA8" w:rsidRPr="006031EA" w:rsidRDefault="00614FA8" w:rsidP="00614FA8">
            <w:pPr>
              <w:pStyle w:val="TableParagraph"/>
              <w:spacing w:line="272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Zapojení garanta </w:t>
            </w:r>
            <w:proofErr w:type="gramStart"/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</w:t>
            </w:r>
            <w:proofErr w:type="gramEnd"/>
          </w:p>
          <w:p w:rsidR="00614FA8" w:rsidRPr="006031EA" w:rsidRDefault="00614FA8" w:rsidP="00614FA8">
            <w:pPr>
              <w:pStyle w:val="TableParagraph"/>
              <w:spacing w:line="257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výuky předmětu</w:t>
            </w:r>
          </w:p>
        </w:tc>
        <w:tc>
          <w:tcPr>
            <w:tcW w:w="7359" w:type="dxa"/>
            <w:gridSpan w:val="5"/>
            <w:shd w:val="clear" w:color="auto" w:fill="auto"/>
          </w:tcPr>
          <w:p w:rsidR="00614FA8" w:rsidRPr="006031EA" w:rsidRDefault="00614FA8" w:rsidP="00614FA8">
            <w:pPr>
              <w:pStyle w:val="TableParagraph"/>
              <w:spacing w:line="242" w:lineRule="auto"/>
              <w:ind w:left="71" w:right="278" w:hanging="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Garant vede a koordinuje výuku předmětu. Aktivně se podílí na seminářích a je zodpovědný za ověřování studijních výsledků. Podíl garanta na výuce je 25 %.</w:t>
            </w:r>
          </w:p>
        </w:tc>
      </w:tr>
      <w:tr w:rsidR="006031EA" w:rsidRPr="00A45CAB" w:rsidTr="006031EA">
        <w:trPr>
          <w:trHeight w:val="874"/>
        </w:trPr>
        <w:tc>
          <w:tcPr>
            <w:tcW w:w="2848" w:type="dxa"/>
            <w:shd w:val="clear" w:color="auto" w:fill="auto"/>
          </w:tcPr>
          <w:p w:rsidR="00614FA8" w:rsidRPr="006031EA" w:rsidRDefault="00614FA8" w:rsidP="00614FA8">
            <w:pPr>
              <w:pStyle w:val="TableParagraph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Vyučující</w:t>
            </w:r>
          </w:p>
        </w:tc>
        <w:tc>
          <w:tcPr>
            <w:tcW w:w="7359" w:type="dxa"/>
            <w:gridSpan w:val="5"/>
            <w:shd w:val="clear" w:color="auto" w:fill="auto"/>
          </w:tcPr>
          <w:p w:rsidR="00614FA8" w:rsidRPr="006031EA" w:rsidRDefault="00614FA8" w:rsidP="006031EA">
            <w:pPr>
              <w:pStyle w:val="TableParagraph"/>
              <w:ind w:left="71" w:right="141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doc. MUDr. Jaroslav Jeřábek, CSc. </w:t>
            </w:r>
          </w:p>
          <w:p w:rsidR="00614FA8" w:rsidRPr="006031EA" w:rsidRDefault="00614FA8" w:rsidP="006031EA">
            <w:pPr>
              <w:pStyle w:val="TableParagraph"/>
              <w:ind w:left="71" w:right="141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prof. PaedDr. Pavel Kolář, Ph.D. </w:t>
            </w:r>
          </w:p>
          <w:p w:rsidR="00614FA8" w:rsidRPr="006031EA" w:rsidRDefault="00614FA8" w:rsidP="006031EA">
            <w:pPr>
              <w:pStyle w:val="TableParagraph"/>
              <w:ind w:left="71" w:right="141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MUDr. Rudolf Černý, CSc.</w:t>
            </w:r>
          </w:p>
        </w:tc>
      </w:tr>
      <w:tr w:rsidR="00614FA8" w:rsidRPr="00A45CAB" w:rsidTr="006031EA">
        <w:trPr>
          <w:trHeight w:val="551"/>
        </w:trPr>
        <w:tc>
          <w:tcPr>
            <w:tcW w:w="10207" w:type="dxa"/>
            <w:gridSpan w:val="6"/>
            <w:shd w:val="clear" w:color="auto" w:fill="auto"/>
          </w:tcPr>
          <w:p w:rsidR="00614FA8" w:rsidRPr="006031EA" w:rsidRDefault="00614FA8" w:rsidP="00614F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Stručná anotace předmětu</w:t>
            </w:r>
          </w:p>
        </w:tc>
      </w:tr>
      <w:tr w:rsidR="00614FA8" w:rsidRPr="00A45CAB" w:rsidTr="006031EA">
        <w:trPr>
          <w:trHeight w:val="3033"/>
        </w:trPr>
        <w:tc>
          <w:tcPr>
            <w:tcW w:w="10207" w:type="dxa"/>
            <w:gridSpan w:val="6"/>
            <w:tcBorders>
              <w:top w:val="nil"/>
            </w:tcBorders>
            <w:shd w:val="clear" w:color="auto" w:fill="auto"/>
          </w:tcPr>
          <w:p w:rsidR="006031EA" w:rsidRDefault="00614FA8" w:rsidP="006031EA">
            <w:pPr>
              <w:pStyle w:val="TableParagraph"/>
              <w:ind w:left="69" w:right="51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Ontogenetické aspekty vývoje </w:t>
            </w:r>
            <w:proofErr w:type="spellStart"/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multisenzorického</w:t>
            </w:r>
            <w:proofErr w:type="spellEnd"/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systému zajišťujícího udržování posturální stability stoje a chůze. </w:t>
            </w:r>
          </w:p>
          <w:p w:rsidR="006031EA" w:rsidRDefault="00614FA8" w:rsidP="006031EA">
            <w:pPr>
              <w:pStyle w:val="TableParagraph"/>
              <w:ind w:left="69" w:right="51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Vývoj </w:t>
            </w:r>
            <w:proofErr w:type="spellStart"/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okulomotoriky</w:t>
            </w:r>
            <w:proofErr w:type="spellEnd"/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 </w:t>
            </w:r>
            <w:proofErr w:type="spellStart"/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vestibulookulárního</w:t>
            </w:r>
            <w:proofErr w:type="spellEnd"/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reflexu. </w:t>
            </w:r>
          </w:p>
          <w:p w:rsidR="00614FA8" w:rsidRPr="006031EA" w:rsidRDefault="00614FA8" w:rsidP="006031EA">
            <w:pPr>
              <w:pStyle w:val="TableParagraph"/>
              <w:ind w:left="69" w:right="51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Fyziologické aspekty integrace aferentních senzorických vstupů v CNS v průběhu ontogeneze za fyziologických a patologických podmínek.</w:t>
            </w:r>
          </w:p>
          <w:p w:rsidR="00614FA8" w:rsidRPr="006031EA" w:rsidRDefault="00614FA8" w:rsidP="006031EA">
            <w:pPr>
              <w:pStyle w:val="TableParagraph"/>
              <w:ind w:left="69" w:right="518" w:hanging="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Objektivizace poruch stability pomocí klinických testů a objektivních metod – vyšetření pomocí </w:t>
            </w:r>
            <w:proofErr w:type="spellStart"/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stabilometrických</w:t>
            </w:r>
            <w:proofErr w:type="spellEnd"/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plošin a hodnocení funkce </w:t>
            </w:r>
            <w:proofErr w:type="spellStart"/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vestibulo</w:t>
            </w:r>
            <w:proofErr w:type="spellEnd"/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-okulárního reflexu.</w:t>
            </w:r>
          </w:p>
          <w:p w:rsidR="006031EA" w:rsidRDefault="00614FA8" w:rsidP="006031EA">
            <w:pPr>
              <w:pStyle w:val="TableParagraph"/>
              <w:ind w:left="69" w:right="51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Objektivizace poruch vestibulárního labyrintu a mozečku. </w:t>
            </w:r>
          </w:p>
          <w:p w:rsidR="00614FA8" w:rsidRPr="006031EA" w:rsidRDefault="00614FA8" w:rsidP="006031EA">
            <w:pPr>
              <w:pStyle w:val="TableParagraph"/>
              <w:ind w:left="69" w:right="51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Korelace mezi nálezy v elektrofyziologickém vyšetření, funkčními klinickými a subjektivním vnímáním pacienta.</w:t>
            </w:r>
          </w:p>
          <w:p w:rsidR="00614FA8" w:rsidRPr="006031EA" w:rsidRDefault="00614FA8" w:rsidP="006031EA">
            <w:pPr>
              <w:pStyle w:val="TableParagraph"/>
              <w:ind w:left="69" w:right="51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Patologie lokomoční funkce u nejčastějších diagnóz (poruchy mozečku, poškození periferní a centrální části vestibulárního systému).</w:t>
            </w:r>
          </w:p>
          <w:p w:rsidR="00614FA8" w:rsidRPr="006031EA" w:rsidRDefault="00614FA8" w:rsidP="006031EA">
            <w:pPr>
              <w:pStyle w:val="TableParagraph"/>
              <w:ind w:left="69" w:right="51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Terapeutické možnosti ovlivnění funkčního deficitu pomocí fyzioterapie, biologická zpětná vazba. Interdisciplinární spolupráce v terapii poruch stability v rámci jednotlivých odborností medicíny: neurolog,</w:t>
            </w:r>
            <w:r w:rsid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fyzioterapeut, tělovýchovné lékařství, sociální pracovník, klinický psycholog.</w:t>
            </w:r>
          </w:p>
        </w:tc>
      </w:tr>
      <w:tr w:rsidR="00614FA8" w:rsidRPr="00A45CAB" w:rsidTr="006031EA">
        <w:trPr>
          <w:trHeight w:val="455"/>
        </w:trPr>
        <w:tc>
          <w:tcPr>
            <w:tcW w:w="10207" w:type="dxa"/>
            <w:gridSpan w:val="6"/>
            <w:shd w:val="clear" w:color="auto" w:fill="auto"/>
          </w:tcPr>
          <w:p w:rsidR="00614FA8" w:rsidRPr="006031EA" w:rsidRDefault="00614FA8" w:rsidP="00614F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Studijní literatura</w:t>
            </w:r>
          </w:p>
        </w:tc>
      </w:tr>
      <w:tr w:rsidR="00614FA8" w:rsidRPr="00A45CAB" w:rsidTr="006031EA">
        <w:trPr>
          <w:trHeight w:val="556"/>
        </w:trPr>
        <w:tc>
          <w:tcPr>
            <w:tcW w:w="10207" w:type="dxa"/>
            <w:gridSpan w:val="6"/>
            <w:tcBorders>
              <w:top w:val="nil"/>
            </w:tcBorders>
            <w:shd w:val="clear" w:color="auto" w:fill="auto"/>
          </w:tcPr>
          <w:p w:rsidR="00614FA8" w:rsidRPr="006031EA" w:rsidRDefault="00614FA8" w:rsidP="00614FA8">
            <w:pPr>
              <w:pStyle w:val="TableParagraph"/>
              <w:spacing w:line="248" w:lineRule="exact"/>
              <w:ind w:left="69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6031E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Základní studijní literatura - povinná:</w:t>
            </w:r>
          </w:p>
          <w:p w:rsidR="00614FA8" w:rsidRPr="006031EA" w:rsidRDefault="00614FA8" w:rsidP="00614FA8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line="261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KOLÁŘ, Pavel et al. </w:t>
            </w:r>
            <w:r w:rsidRPr="006031E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Rehabilitace v klinické praxi</w:t>
            </w:r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1. vyd. Praha: </w:t>
            </w:r>
            <w:proofErr w:type="spellStart"/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Galén</w:t>
            </w:r>
            <w:proofErr w:type="spellEnd"/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©2009. </w:t>
            </w:r>
            <w:proofErr w:type="spellStart"/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xxxi</w:t>
            </w:r>
            <w:proofErr w:type="spellEnd"/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713 s. ISBN 978-80-7262- 657-1.</w:t>
            </w:r>
          </w:p>
          <w:p w:rsidR="00614FA8" w:rsidRPr="006031EA" w:rsidRDefault="00614FA8" w:rsidP="00614FA8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line="256" w:lineRule="auto"/>
              <w:ind w:right="59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AMBLER</w:t>
            </w:r>
            <w:proofErr w:type="spellEnd"/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Zdeněk. </w:t>
            </w:r>
            <w:r w:rsidRPr="006031E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Základy neurologie: </w:t>
            </w:r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[učebnice pro lékařské fakulty]. 7. vyd. Praha: </w:t>
            </w:r>
            <w:proofErr w:type="spellStart"/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Galén</w:t>
            </w:r>
            <w:proofErr w:type="spellEnd"/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©2011. 351 s. ISBN 978-80-7262-707-3.</w:t>
            </w:r>
          </w:p>
          <w:p w:rsidR="00614FA8" w:rsidRPr="006031EA" w:rsidRDefault="00614FA8" w:rsidP="00614FA8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line="256" w:lineRule="auto"/>
              <w:ind w:right="24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TROJAN, Stanislav. </w:t>
            </w:r>
            <w:r w:rsidRPr="006031E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Fyziologie a léčebná rehabilitace motoriky člověka</w:t>
            </w:r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3., </w:t>
            </w:r>
            <w:proofErr w:type="spellStart"/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přeprac</w:t>
            </w:r>
            <w:proofErr w:type="spellEnd"/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a dopl. vyd. Praha: </w:t>
            </w:r>
            <w:proofErr w:type="spellStart"/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Grada</w:t>
            </w:r>
            <w:proofErr w:type="spellEnd"/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2005. 237 s. ISBN</w:t>
            </w:r>
            <w:r w:rsidRPr="006031EA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80-247-1296-2.</w:t>
            </w:r>
          </w:p>
          <w:p w:rsidR="00614FA8" w:rsidRPr="006031EA" w:rsidRDefault="00614FA8" w:rsidP="00614FA8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before="1" w:line="256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ČIHÁK, Radomír. </w:t>
            </w:r>
            <w:r w:rsidRPr="006031E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Anatomie</w:t>
            </w:r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Třetí, upravené a doplněné vydání. Praha: </w:t>
            </w:r>
            <w:proofErr w:type="spellStart"/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Grada</w:t>
            </w:r>
            <w:proofErr w:type="spellEnd"/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2011-2016. 5 svazků. ISBN 978- 80-247-3817-8.</w:t>
            </w:r>
          </w:p>
          <w:p w:rsidR="00614FA8" w:rsidRPr="006031EA" w:rsidRDefault="00614FA8" w:rsidP="00614FA8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before="3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ČADA, Zdeněk et al. </w:t>
            </w:r>
            <w:r w:rsidRPr="006031E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Závratě. </w:t>
            </w:r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Medicína hlavy a krku. Havlíčkův Brod: Nakladatelství Tobiáš,</w:t>
            </w:r>
            <w:r w:rsidRPr="006031EA">
              <w:rPr>
                <w:rFonts w:ascii="Times New Roman" w:hAnsi="Times New Roman" w:cs="Times New Roman"/>
                <w:spacing w:val="-13"/>
                <w:sz w:val="24"/>
                <w:szCs w:val="24"/>
                <w:lang w:val="cs-CZ"/>
              </w:rPr>
              <w:t xml:space="preserve"> </w:t>
            </w:r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2017.</w:t>
            </w:r>
          </w:p>
          <w:p w:rsidR="00614FA8" w:rsidRPr="006031EA" w:rsidRDefault="00614FA8" w:rsidP="00614FA8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before="1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BALOH</w:t>
            </w:r>
            <w:proofErr w:type="spellEnd"/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Robert et al. </w:t>
            </w:r>
            <w:proofErr w:type="spellStart"/>
            <w:r w:rsidRPr="006031E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Clinical</w:t>
            </w:r>
            <w:proofErr w:type="spellEnd"/>
            <w:r w:rsidRPr="006031E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031E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Neurophysiology</w:t>
            </w:r>
            <w:proofErr w:type="spellEnd"/>
            <w:r w:rsidRPr="006031E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031E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of</w:t>
            </w:r>
            <w:proofErr w:type="spellEnd"/>
            <w:r w:rsidRPr="006031E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031E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the</w:t>
            </w:r>
            <w:proofErr w:type="spellEnd"/>
            <w:r w:rsidRPr="006031E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031E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Vestibular</w:t>
            </w:r>
            <w:proofErr w:type="spellEnd"/>
            <w:r w:rsidRPr="006031E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031E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System</w:t>
            </w:r>
            <w:proofErr w:type="spellEnd"/>
            <w:r w:rsidRPr="006031E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, </w:t>
            </w:r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Oxford University </w:t>
            </w:r>
            <w:proofErr w:type="spellStart"/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Press</w:t>
            </w:r>
            <w:proofErr w:type="spellEnd"/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2010. 480</w:t>
            </w:r>
            <w:r w:rsidRPr="006031EA">
              <w:rPr>
                <w:rFonts w:ascii="Times New Roman" w:hAnsi="Times New Roman" w:cs="Times New Roman"/>
                <w:spacing w:val="-32"/>
                <w:sz w:val="24"/>
                <w:szCs w:val="24"/>
                <w:lang w:val="cs-CZ"/>
              </w:rPr>
              <w:t xml:space="preserve"> </w:t>
            </w:r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s.</w:t>
            </w:r>
          </w:p>
          <w:p w:rsidR="00614FA8" w:rsidRPr="006031EA" w:rsidRDefault="00614FA8" w:rsidP="00614FA8">
            <w:pPr>
              <w:pStyle w:val="TableParagraph"/>
              <w:spacing w:line="223" w:lineRule="exact"/>
              <w:ind w:left="78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031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ISBN 978-0-19-538783-4.</w:t>
            </w:r>
          </w:p>
        </w:tc>
      </w:tr>
    </w:tbl>
    <w:p w:rsidR="00D822DB" w:rsidRDefault="00D822DB" w:rsidP="00B07C42">
      <w:bookmarkStart w:id="0" w:name="_GoBack"/>
      <w:bookmarkEnd w:id="0"/>
    </w:p>
    <w:sectPr w:rsidR="00D822DB" w:rsidSect="005E460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EA" w:rsidRDefault="000732EA" w:rsidP="00614FA8">
      <w:r>
        <w:separator/>
      </w:r>
    </w:p>
  </w:endnote>
  <w:endnote w:type="continuationSeparator" w:id="0">
    <w:p w:rsidR="000732EA" w:rsidRDefault="000732EA" w:rsidP="0061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86" w:rsidRDefault="000732EA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EA" w:rsidRDefault="000732EA" w:rsidP="00614FA8">
      <w:r>
        <w:separator/>
      </w:r>
    </w:p>
  </w:footnote>
  <w:footnote w:type="continuationSeparator" w:id="0">
    <w:p w:rsidR="000732EA" w:rsidRDefault="000732EA" w:rsidP="00614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9214A"/>
    <w:multiLevelType w:val="hybridMultilevel"/>
    <w:tmpl w:val="97287FDA"/>
    <w:lvl w:ilvl="0" w:tplc="3D0C5C84">
      <w:start w:val="1"/>
      <w:numFmt w:val="decimal"/>
      <w:lvlText w:val="%1."/>
      <w:lvlJc w:val="left"/>
      <w:pPr>
        <w:ind w:left="78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718C4F4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7B7844CC"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B69AAAE2"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413E5C26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77EC14CE"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AB7056C8">
      <w:numFmt w:val="bullet"/>
      <w:lvlText w:val="•"/>
      <w:lvlJc w:val="left"/>
      <w:pPr>
        <w:ind w:left="6303" w:hanging="360"/>
      </w:pPr>
      <w:rPr>
        <w:rFonts w:hint="default"/>
      </w:rPr>
    </w:lvl>
    <w:lvl w:ilvl="7" w:tplc="8EE8004C">
      <w:numFmt w:val="bullet"/>
      <w:lvlText w:val="•"/>
      <w:lvlJc w:val="left"/>
      <w:pPr>
        <w:ind w:left="7223" w:hanging="360"/>
      </w:pPr>
      <w:rPr>
        <w:rFonts w:hint="default"/>
      </w:rPr>
    </w:lvl>
    <w:lvl w:ilvl="8" w:tplc="A4D040DC">
      <w:numFmt w:val="bullet"/>
      <w:lvlText w:val="•"/>
      <w:lvlJc w:val="left"/>
      <w:pPr>
        <w:ind w:left="81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42"/>
    <w:rsid w:val="000732EA"/>
    <w:rsid w:val="005E460A"/>
    <w:rsid w:val="006031EA"/>
    <w:rsid w:val="00614FA8"/>
    <w:rsid w:val="007C2AC7"/>
    <w:rsid w:val="00B07C42"/>
    <w:rsid w:val="00D822DB"/>
    <w:rsid w:val="00E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46AF6"/>
  <w15:chartTrackingRefBased/>
  <w15:docId w15:val="{5BB8CDB2-50D3-4936-B63A-FD35D94F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B07C42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7C42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B07C42"/>
  </w:style>
  <w:style w:type="paragraph" w:styleId="Zkladntext">
    <w:name w:val="Body Text"/>
    <w:basedOn w:val="Normln"/>
    <w:link w:val="ZkladntextChar"/>
    <w:uiPriority w:val="1"/>
    <w:qFormat/>
    <w:rsid w:val="00B07C42"/>
    <w:rPr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07C42"/>
    <w:rPr>
      <w:rFonts w:eastAsia="Times New Roman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unhideWhenUsed/>
    <w:rsid w:val="00614F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4FA8"/>
    <w:rPr>
      <w:rFonts w:eastAsia="Times New Roman"/>
      <w:sz w:val="22"/>
      <w:lang w:val="en-US"/>
    </w:rPr>
  </w:style>
  <w:style w:type="paragraph" w:styleId="Zpat">
    <w:name w:val="footer"/>
    <w:basedOn w:val="Normln"/>
    <w:link w:val="ZpatChar"/>
    <w:uiPriority w:val="99"/>
    <w:unhideWhenUsed/>
    <w:rsid w:val="00614F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4FA8"/>
    <w:rPr>
      <w:rFonts w:eastAsia="Times New Roman"/>
      <w:sz w:val="2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31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1E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Hrušková</dc:creator>
  <cp:keywords/>
  <dc:description/>
  <cp:lastModifiedBy>Marta Hrušková</cp:lastModifiedBy>
  <cp:revision>3</cp:revision>
  <cp:lastPrinted>2019-09-27T10:26:00Z</cp:lastPrinted>
  <dcterms:created xsi:type="dcterms:W3CDTF">2019-09-26T12:44:00Z</dcterms:created>
  <dcterms:modified xsi:type="dcterms:W3CDTF">2019-09-27T10:29:00Z</dcterms:modified>
</cp:coreProperties>
</file>