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9E" w:rsidRPr="009E48F2" w:rsidRDefault="00045A9E" w:rsidP="00276613">
      <w:pPr>
        <w:spacing w:after="120" w:line="360" w:lineRule="auto"/>
        <w:rPr>
          <w:rFonts w:ascii="Corbel" w:eastAsia="Times New Roman" w:hAnsi="Corbel" w:cs="Arial"/>
          <w:b/>
          <w:bCs/>
          <w:color w:val="000000"/>
          <w:sz w:val="24"/>
          <w:szCs w:val="24"/>
          <w:lang w:eastAsia="cs-CZ"/>
        </w:rPr>
      </w:pPr>
    </w:p>
    <w:p w:rsidR="00CA0553" w:rsidRDefault="00CA0553" w:rsidP="00276613">
      <w:pPr>
        <w:spacing w:after="120" w:line="360" w:lineRule="auto"/>
        <w:rPr>
          <w:rFonts w:ascii="Corbel" w:eastAsia="Times New Roman" w:hAnsi="Corbel" w:cs="Arial"/>
          <w:b/>
          <w:bCs/>
          <w:color w:val="000000"/>
          <w:sz w:val="24"/>
          <w:szCs w:val="24"/>
          <w:lang w:eastAsia="cs-CZ"/>
        </w:rPr>
      </w:pPr>
      <w:r w:rsidRPr="009E48F2">
        <w:rPr>
          <w:rFonts w:ascii="Corbel" w:eastAsia="Times New Roman" w:hAnsi="Corbel" w:cs="Arial"/>
          <w:b/>
          <w:bCs/>
          <w:color w:val="000000"/>
          <w:sz w:val="24"/>
          <w:szCs w:val="24"/>
          <w:lang w:eastAsia="cs-CZ"/>
        </w:rPr>
        <w:t>Dobudování výukových prostor areálu teoretických ústavů 2. LF UK</w:t>
      </w:r>
    </w:p>
    <w:p w:rsidR="009E48F2" w:rsidRPr="009E48F2" w:rsidRDefault="009E48F2" w:rsidP="00276613">
      <w:pPr>
        <w:spacing w:after="120" w:line="360" w:lineRule="auto"/>
        <w:rPr>
          <w:rFonts w:ascii="Corbel" w:eastAsia="Times New Roman" w:hAnsi="Corbel" w:cs="Arial"/>
          <w:b/>
          <w:bCs/>
          <w:color w:val="000000"/>
          <w:sz w:val="24"/>
          <w:szCs w:val="24"/>
          <w:lang w:eastAsia="cs-CZ"/>
        </w:rPr>
      </w:pPr>
      <w:r>
        <w:rPr>
          <w:rFonts w:ascii="Corbel" w:eastAsia="Times New Roman" w:hAnsi="Corbel" w:cs="Arial"/>
          <w:b/>
          <w:bCs/>
          <w:color w:val="000000"/>
          <w:sz w:val="24"/>
          <w:szCs w:val="24"/>
          <w:lang w:eastAsia="cs-CZ"/>
        </w:rPr>
        <w:t xml:space="preserve">Registrační </w:t>
      </w:r>
      <w:r w:rsidRPr="009E48F2">
        <w:rPr>
          <w:rFonts w:ascii="Corbel" w:eastAsia="Times New Roman" w:hAnsi="Corbel" w:cs="Arial"/>
          <w:b/>
          <w:bCs/>
          <w:color w:val="000000"/>
          <w:sz w:val="24"/>
          <w:szCs w:val="24"/>
          <w:lang w:eastAsia="cs-CZ"/>
        </w:rPr>
        <w:t xml:space="preserve">číslo: </w:t>
      </w:r>
      <w:r w:rsidRPr="009E48F2">
        <w:rPr>
          <w:rFonts w:ascii="Corbel" w:hAnsi="Corbel" w:cs="Arial"/>
          <w:b/>
          <w:lang w:eastAsia="cs-CZ"/>
        </w:rPr>
        <w:t>CZ.02.2.67/0.0/0.0/16_016/0002474</w:t>
      </w:r>
    </w:p>
    <w:p w:rsidR="00276613" w:rsidRPr="009E48F2" w:rsidRDefault="00CA0553" w:rsidP="00276613">
      <w:pPr>
        <w:spacing w:after="120" w:line="360" w:lineRule="auto"/>
        <w:jc w:val="both"/>
        <w:rPr>
          <w:rFonts w:ascii="Corbel" w:hAnsi="Corbel" w:cs="Arial"/>
          <w:lang w:eastAsia="cs-CZ"/>
        </w:rPr>
      </w:pPr>
      <w:r w:rsidRPr="009E48F2">
        <w:rPr>
          <w:rFonts w:ascii="Corbel" w:hAnsi="Corbel" w:cs="Arial"/>
          <w:lang w:eastAsia="cs-CZ"/>
        </w:rPr>
        <w:t>Univerzita Karlova, 2. lékařská fakulta je příjemcem dotace v rámci </w:t>
      </w:r>
      <w:hyperlink r:id="rId8" w:tgtFrame="_blank" w:history="1">
        <w:r w:rsidRPr="009E48F2">
          <w:rPr>
            <w:rFonts w:ascii="Corbel" w:hAnsi="Corbel" w:cs="Arial"/>
            <w:lang w:eastAsia="cs-CZ"/>
          </w:rPr>
          <w:t>Operačního programu Výzkum, vývoj a vzdělávání (OP VVV)</w:t>
        </w:r>
      </w:hyperlink>
      <w:r w:rsidRPr="009E48F2">
        <w:rPr>
          <w:rFonts w:ascii="Corbel" w:hAnsi="Corbel" w:cs="Arial"/>
          <w:lang w:eastAsia="cs-CZ"/>
        </w:rPr>
        <w:t>, výzvy č. 02_16_016 pro ERDF pro vysoké školy v prioritní ose 2 OP, pro projekt Dobudování výukových prostor a</w:t>
      </w:r>
      <w:r w:rsidR="009E48F2">
        <w:rPr>
          <w:rFonts w:ascii="Corbel" w:hAnsi="Corbel" w:cs="Arial"/>
          <w:lang w:eastAsia="cs-CZ"/>
        </w:rPr>
        <w:t>reálu teoretických ústavů 2. LF.</w:t>
      </w:r>
    </w:p>
    <w:p w:rsidR="00CA0553" w:rsidRPr="009E48F2" w:rsidRDefault="00CA0553" w:rsidP="00276613">
      <w:pPr>
        <w:spacing w:after="120" w:line="360" w:lineRule="auto"/>
        <w:jc w:val="both"/>
        <w:rPr>
          <w:rFonts w:ascii="Corbel" w:hAnsi="Corbel" w:cs="Arial"/>
          <w:lang w:eastAsia="cs-CZ"/>
        </w:rPr>
      </w:pPr>
      <w:r w:rsidRPr="009E48F2">
        <w:rPr>
          <w:rFonts w:ascii="Corbel" w:hAnsi="Corbel" w:cs="Arial"/>
          <w:b/>
          <w:bCs/>
          <w:lang w:eastAsia="cs-CZ"/>
        </w:rPr>
        <w:t>Základní informace o projektu</w:t>
      </w:r>
    </w:p>
    <w:p w:rsidR="00CA0553" w:rsidRPr="009E48F2" w:rsidRDefault="00CA0553" w:rsidP="00276613">
      <w:pPr>
        <w:spacing w:after="120" w:line="360" w:lineRule="auto"/>
        <w:rPr>
          <w:rFonts w:ascii="Corbel" w:hAnsi="Corbel" w:cs="Arial"/>
          <w:lang w:eastAsia="cs-CZ"/>
        </w:rPr>
      </w:pPr>
      <w:r w:rsidRPr="009E48F2">
        <w:rPr>
          <w:rFonts w:ascii="Corbel" w:hAnsi="Corbel" w:cs="Arial"/>
          <w:b/>
          <w:bCs/>
          <w:lang w:eastAsia="cs-CZ"/>
        </w:rPr>
        <w:t>Cíl projektu</w:t>
      </w:r>
    </w:p>
    <w:p w:rsidR="00CA0553" w:rsidRPr="009E48F2" w:rsidRDefault="00CA0553" w:rsidP="00276613">
      <w:pPr>
        <w:spacing w:after="120" w:line="360" w:lineRule="auto"/>
        <w:jc w:val="both"/>
        <w:rPr>
          <w:rFonts w:ascii="Corbel" w:hAnsi="Corbel" w:cs="Arial"/>
          <w:lang w:eastAsia="cs-CZ"/>
        </w:rPr>
      </w:pPr>
      <w:r w:rsidRPr="009E48F2">
        <w:rPr>
          <w:rFonts w:ascii="Corbel" w:hAnsi="Corbel" w:cs="Arial"/>
          <w:lang w:eastAsia="cs-CZ"/>
        </w:rPr>
        <w:t>Hlavním cílem projektu je dobudování výukových prostor teoretických ústavů v areálu 2. LF UK. Objekt bude sloužit pro zkvalitnění vzdělávací činnosti, neboť zde budou umístěny nové učebny, posluchárna, konzultační místnosti. Součástí bude i zázemí pro studenty a zaměstnance a nezbytné technické zázemí. Projekt navazuje na aktivity ESF výzvy a reaguje na neustále se měnící potřeby trhu práce, kdy potřebné kvalitní zázemí je nezbytné pro výuku nových lékařů, zdravotních sester a fyzioterapeutů.</w:t>
      </w:r>
    </w:p>
    <w:p w:rsidR="00CA0553" w:rsidRPr="009E48F2" w:rsidRDefault="00CA0553" w:rsidP="00276613">
      <w:pPr>
        <w:spacing w:after="120" w:line="360" w:lineRule="auto"/>
        <w:jc w:val="both"/>
        <w:rPr>
          <w:rFonts w:ascii="Corbel" w:hAnsi="Corbel" w:cs="Arial"/>
          <w:lang w:eastAsia="cs-CZ"/>
        </w:rPr>
      </w:pPr>
      <w:r w:rsidRPr="009E48F2">
        <w:rPr>
          <w:rFonts w:ascii="Corbel" w:hAnsi="Corbel" w:cs="Arial"/>
          <w:lang w:eastAsia="cs-CZ"/>
        </w:rPr>
        <w:t>Nové prostředí bude reflektovat aktuální požadavky na moderní výuku. Tímto dojde k posunu 2. LF UK, ale i UK jako celku, směrem k vyšší kvalitě ve výuce s ohledem na potřeby trhu práce, ale také otevřenosti vůči zahraničí a propojení výuky s praxí, které je pro výuku na lékařských fakultách obzvlášť významné. Cílem je rovněž zlepšit organizaci výuky, a to díky soustředění několika útvarů do jednoho areálu, aby mohla probíhat výuka bez zbytečných přesunů studentů, které jsou neefektivní především z časového a logistického hlediska. Realizace projektu má z hlediska spojení několika částí fakulty doslova „pod jednu střechu“ za cíl také zlepšení komunikace mezi pracovišti, což také pozitivně ovlivní kvalitu výuky. Zkvalitnění výuky a vzdělávací infrastruktury se odrazí i v dalším posílení dobré image 2. LF UK - to považujeme za vedlejší cíl projektu, který do budoucna přinese vyšší zájem o studium na této fakultě.</w:t>
      </w:r>
    </w:p>
    <w:p w:rsidR="00CA0553" w:rsidRPr="009E48F2" w:rsidRDefault="00CA0553" w:rsidP="00276613">
      <w:pPr>
        <w:spacing w:after="120" w:line="360" w:lineRule="auto"/>
        <w:jc w:val="both"/>
        <w:rPr>
          <w:rFonts w:ascii="Corbel" w:hAnsi="Corbel" w:cs="Arial"/>
          <w:lang w:eastAsia="cs-CZ"/>
        </w:rPr>
      </w:pPr>
      <w:r w:rsidRPr="009E48F2">
        <w:rPr>
          <w:rFonts w:ascii="Corbel" w:hAnsi="Corbel" w:cs="Arial"/>
          <w:lang w:eastAsia="cs-CZ"/>
        </w:rPr>
        <w:t xml:space="preserve">Tento cíl se podaří, v návaznosti na intervenci ESF, naplnit dobudováním výukových prostor v areálu 2. </w:t>
      </w:r>
      <w:r w:rsidR="009E48F2" w:rsidRPr="009E48F2">
        <w:rPr>
          <w:rFonts w:ascii="Corbel" w:hAnsi="Corbel" w:cs="Arial"/>
          <w:lang w:eastAsia="cs-CZ"/>
        </w:rPr>
        <w:t>LF UK na Plzeňské ul.</w:t>
      </w:r>
      <w:r w:rsidRPr="009E48F2">
        <w:rPr>
          <w:rFonts w:ascii="Corbel" w:hAnsi="Corbel" w:cs="Arial"/>
          <w:lang w:eastAsia="cs-CZ"/>
        </w:rPr>
        <w:t xml:space="preserve"> v Praze 5, čímž se zařadí 2. LF UK mezi špičkové infrastruktury pro přípravu interdisciplinárních studijních programů.</w:t>
      </w:r>
    </w:p>
    <w:p w:rsidR="00F81B9B" w:rsidRPr="009E48F2" w:rsidRDefault="00D07626" w:rsidP="00276613">
      <w:pPr>
        <w:spacing w:after="120" w:line="360" w:lineRule="auto"/>
        <w:jc w:val="both"/>
        <w:rPr>
          <w:rFonts w:ascii="Corbel" w:hAnsi="Corbel" w:cs="Arial"/>
          <w:b/>
          <w:lang w:eastAsia="cs-CZ"/>
        </w:rPr>
      </w:pPr>
      <w:r w:rsidRPr="009E48F2">
        <w:rPr>
          <w:rFonts w:ascii="Corbel" w:hAnsi="Corbel" w:cs="Arial"/>
          <w:b/>
          <w:lang w:eastAsia="cs-CZ"/>
        </w:rPr>
        <w:t>Popis realizace</w:t>
      </w:r>
    </w:p>
    <w:p w:rsidR="00D07626" w:rsidRPr="009E48F2" w:rsidRDefault="00D07626" w:rsidP="00D07626">
      <w:pPr>
        <w:spacing w:after="120" w:line="360" w:lineRule="auto"/>
        <w:jc w:val="both"/>
        <w:rPr>
          <w:rFonts w:ascii="Corbel" w:hAnsi="Corbel" w:cs="Arial"/>
          <w:lang w:eastAsia="cs-CZ"/>
        </w:rPr>
      </w:pPr>
      <w:r w:rsidRPr="009E48F2">
        <w:rPr>
          <w:rFonts w:ascii="Corbel" w:hAnsi="Corbel" w:cs="Arial"/>
          <w:lang w:eastAsia="cs-CZ"/>
        </w:rPr>
        <w:t xml:space="preserve">Klíčovou aktivitou projektu je dobudování výukových prostor areálu teoretických ústavů v areálu 2. LF UK na Plzeňské, v Praze 5 Motol. Aktivita je označena jako tzv. 4. etapa rekonstrukce/přestavby areálu a navazuje na dlouhodobé cíle UK v oblasti vzdělávání a přizpůsobení se potřebám trhu práce s </w:t>
      </w:r>
      <w:r w:rsidRPr="009E48F2">
        <w:rPr>
          <w:rFonts w:ascii="Corbel" w:hAnsi="Corbel" w:cs="Arial"/>
          <w:lang w:eastAsia="cs-CZ"/>
        </w:rPr>
        <w:lastRenderedPageBreak/>
        <w:t>ohledem na uplatnění absolventů napříč obory UK. Tato etapa je závěrečnou fází celé přestavby a zahrnuje všechny hlavní dosud nevyřešené záležitosti stavebního charakteru, které jsou nezbytné pro moderní teoretické výukové centrum lékařské fakulty.</w:t>
      </w:r>
    </w:p>
    <w:p w:rsidR="00D07626" w:rsidRPr="009E48F2" w:rsidRDefault="00D07626" w:rsidP="00D07626">
      <w:pPr>
        <w:spacing w:after="120" w:line="360" w:lineRule="auto"/>
        <w:jc w:val="both"/>
        <w:rPr>
          <w:rFonts w:ascii="Corbel" w:hAnsi="Corbel" w:cs="Arial"/>
          <w:lang w:eastAsia="cs-CZ"/>
        </w:rPr>
      </w:pPr>
      <w:r w:rsidRPr="009E48F2">
        <w:rPr>
          <w:rFonts w:ascii="Corbel" w:hAnsi="Corbel" w:cs="Arial"/>
          <w:lang w:eastAsia="cs-CZ"/>
        </w:rPr>
        <w:t>Projekt bude zahrnovat demolici 4 stávajících, již nevyhovujících prostor a vybudování nového objektu na místě stávajícího objektu E. Zvířetník a hospodářské zázemí pro celý areál pak vznikne v menší samostatně stojící budově v zadní části areálu.</w:t>
      </w:r>
    </w:p>
    <w:p w:rsidR="00D07626" w:rsidRPr="009E48F2" w:rsidRDefault="00D07626" w:rsidP="00D07626">
      <w:pPr>
        <w:spacing w:after="120" w:line="360" w:lineRule="auto"/>
        <w:jc w:val="both"/>
        <w:rPr>
          <w:rFonts w:ascii="Corbel" w:hAnsi="Corbel" w:cs="Arial"/>
          <w:lang w:eastAsia="cs-CZ"/>
        </w:rPr>
      </w:pPr>
      <w:r w:rsidRPr="009E48F2">
        <w:rPr>
          <w:rFonts w:ascii="Corbel" w:hAnsi="Corbel" w:cs="Arial"/>
          <w:lang w:eastAsia="cs-CZ"/>
        </w:rPr>
        <w:t xml:space="preserve">Předkládaný projekt jako poslední etapa postupné přestavby areálu, by měl zahrnovat vybudování výukových prostor v podobě velké posluchárny (max. kapacita 214 studentů) a učeben, nezbytné zázemí pro studenty a zaměstnance pojící se k výuce, pobočku knihovny se studovnou, pracoviště pro zbývající teoretické ústavy (Ústav lékařské etiky a humanitních základů medicíny, Ústav epidemiologie, Ústav jazyků, část Ústavu tělesné výchovy, část </w:t>
      </w:r>
      <w:r w:rsidR="00CD170C">
        <w:rPr>
          <w:rFonts w:ascii="Corbel" w:hAnsi="Corbel" w:cs="Arial"/>
          <w:lang w:eastAsia="cs-CZ"/>
        </w:rPr>
        <w:t xml:space="preserve">Oddělení informačních systémů, </w:t>
      </w:r>
      <w:r w:rsidRPr="009E48F2">
        <w:rPr>
          <w:rFonts w:ascii="Corbel" w:hAnsi="Corbel" w:cs="Arial"/>
          <w:lang w:eastAsia="cs-CZ"/>
        </w:rPr>
        <w:t>Výukové pracoviště praktického lékařství, část Ústavu vědeckých informací). Součástí projektu je také výstavba technického zázemí potřebného k zajištění řádného chodu výuky na 2. LF UK (kotelna, zvířetník), vybudování důstojného vstupu pro studenty, akademické a další pracovníky fakulty a úprava přilehlých venkovních ploch.</w:t>
      </w:r>
    </w:p>
    <w:p w:rsidR="00D07626" w:rsidRPr="009E48F2" w:rsidRDefault="00D07626" w:rsidP="00D07626">
      <w:pPr>
        <w:spacing w:after="120" w:line="360" w:lineRule="auto"/>
        <w:jc w:val="both"/>
        <w:rPr>
          <w:rFonts w:ascii="Corbel" w:hAnsi="Corbel" w:cs="Arial"/>
          <w:lang w:eastAsia="cs-CZ"/>
        </w:rPr>
      </w:pPr>
      <w:r w:rsidRPr="009E48F2">
        <w:rPr>
          <w:rFonts w:ascii="Corbel" w:hAnsi="Corbel" w:cs="Arial"/>
          <w:lang w:eastAsia="cs-CZ"/>
        </w:rPr>
        <w:t xml:space="preserve">Součástí projektu bude i vybavení přednáškové místnosti o prvky, které umožní různé předělení místnosti, což umožní větší flexibilitu při zavádění nových metod výuky. </w:t>
      </w:r>
    </w:p>
    <w:p w:rsidR="00045A9E" w:rsidRPr="009E48F2" w:rsidRDefault="00045A9E" w:rsidP="00D07626">
      <w:pPr>
        <w:spacing w:after="120" w:line="360" w:lineRule="auto"/>
        <w:jc w:val="both"/>
        <w:rPr>
          <w:rFonts w:ascii="Corbel" w:hAnsi="Corbel" w:cs="Arial"/>
          <w:b/>
          <w:lang w:eastAsia="cs-CZ"/>
        </w:rPr>
      </w:pPr>
    </w:p>
    <w:p w:rsidR="00D07626" w:rsidRPr="009E48F2" w:rsidRDefault="00D07626" w:rsidP="00D07626">
      <w:pPr>
        <w:spacing w:after="120" w:line="360" w:lineRule="auto"/>
        <w:jc w:val="both"/>
        <w:rPr>
          <w:rFonts w:ascii="Corbel" w:hAnsi="Corbel" w:cs="Arial"/>
          <w:b/>
          <w:lang w:eastAsia="cs-CZ"/>
        </w:rPr>
      </w:pPr>
      <w:r w:rsidRPr="009E48F2">
        <w:rPr>
          <w:rFonts w:ascii="Corbel" w:hAnsi="Corbel" w:cs="Arial"/>
          <w:b/>
          <w:lang w:eastAsia="cs-CZ"/>
        </w:rPr>
        <w:t xml:space="preserve">Výstupem </w:t>
      </w:r>
      <w:r w:rsidR="00045A9E" w:rsidRPr="009E48F2">
        <w:rPr>
          <w:rFonts w:ascii="Corbel" w:hAnsi="Corbel" w:cs="Arial"/>
          <w:b/>
          <w:lang w:eastAsia="cs-CZ"/>
        </w:rPr>
        <w:t xml:space="preserve">projektu </w:t>
      </w:r>
      <w:r w:rsidRPr="009E48F2">
        <w:rPr>
          <w:rFonts w:ascii="Corbel" w:hAnsi="Corbel" w:cs="Arial"/>
          <w:b/>
          <w:lang w:eastAsia="cs-CZ"/>
        </w:rPr>
        <w:t>bude nová infrastruktura, která umožní realizaci intervencí ESF.</w:t>
      </w:r>
    </w:p>
    <w:p w:rsidR="00F81B9B" w:rsidRPr="009E48F2" w:rsidRDefault="00F81B9B" w:rsidP="00276613">
      <w:pPr>
        <w:spacing w:after="120" w:line="360" w:lineRule="auto"/>
        <w:jc w:val="both"/>
        <w:rPr>
          <w:rFonts w:ascii="Corbel" w:eastAsia="Times New Roman" w:hAnsi="Corbel" w:cs="Arial"/>
          <w:lang w:eastAsia="cs-CZ"/>
        </w:rPr>
      </w:pPr>
      <w:r w:rsidRPr="009E48F2">
        <w:rPr>
          <w:rFonts w:ascii="Corbel" w:eastAsia="Times New Roman" w:hAnsi="Corbel" w:cs="Arial"/>
          <w:lang w:eastAsia="cs-CZ"/>
        </w:rPr>
        <w:t xml:space="preserve">Hlavním řešitelem projektu je Bc. Jan Jirsa, který je klíčovým odborným pracovníkem pro projekt </w:t>
      </w:r>
      <w:r w:rsidR="00276613" w:rsidRPr="009E48F2">
        <w:rPr>
          <w:rFonts w:ascii="Corbel" w:eastAsia="Times New Roman" w:hAnsi="Corbel" w:cs="Arial"/>
          <w:lang w:eastAsia="cs-CZ"/>
        </w:rPr>
        <w:t xml:space="preserve">(hlavní inženýr projektu) </w:t>
      </w:r>
      <w:r w:rsidRPr="009E48F2">
        <w:rPr>
          <w:rFonts w:ascii="Corbel" w:eastAsia="Times New Roman" w:hAnsi="Corbel" w:cs="Arial"/>
          <w:lang w:eastAsia="cs-CZ"/>
        </w:rPr>
        <w:t>a zodpovídá za úspěšné dokončení výstavby nové infrastruktury pro zlepšení kvality výuky na 2. LF UK.</w:t>
      </w:r>
    </w:p>
    <w:p w:rsidR="00045A9E" w:rsidRPr="009E48F2" w:rsidRDefault="00045A9E" w:rsidP="00276613">
      <w:pPr>
        <w:spacing w:after="120" w:line="360" w:lineRule="auto"/>
        <w:jc w:val="both"/>
        <w:rPr>
          <w:rFonts w:ascii="Corbel" w:hAnsi="Corbel" w:cs="Arial"/>
          <w:b/>
          <w:bCs/>
          <w:lang w:eastAsia="cs-CZ"/>
        </w:rPr>
      </w:pPr>
    </w:p>
    <w:p w:rsidR="00276613" w:rsidRDefault="00F81B9B" w:rsidP="00276613">
      <w:pPr>
        <w:spacing w:after="120" w:line="360" w:lineRule="auto"/>
        <w:jc w:val="both"/>
        <w:rPr>
          <w:rFonts w:ascii="Corbel" w:eastAsia="Times New Roman" w:hAnsi="Corbel" w:cs="Arial"/>
          <w:lang w:eastAsia="cs-CZ"/>
        </w:rPr>
      </w:pPr>
      <w:r w:rsidRPr="009E48F2">
        <w:rPr>
          <w:rFonts w:ascii="Corbel" w:hAnsi="Corbel" w:cs="Arial"/>
          <w:b/>
          <w:bCs/>
          <w:lang w:eastAsia="cs-CZ"/>
        </w:rPr>
        <w:t>Dotace</w:t>
      </w:r>
      <w:r w:rsidR="00CA0553" w:rsidRPr="009E48F2">
        <w:rPr>
          <w:rFonts w:ascii="Corbel" w:eastAsia="Times New Roman" w:hAnsi="Corbel" w:cs="Arial"/>
          <w:lang w:eastAsia="cs-CZ"/>
        </w:rPr>
        <w:br/>
      </w:r>
      <w:r w:rsidR="00CA0553" w:rsidRPr="009E48F2">
        <w:rPr>
          <w:rFonts w:ascii="Arial" w:eastAsia="Times New Roman" w:hAnsi="Arial" w:cs="Arial"/>
          <w:lang w:eastAsia="cs-CZ"/>
        </w:rPr>
        <w:t>​</w:t>
      </w:r>
      <w:r w:rsidR="00CA0553" w:rsidRPr="009E48F2">
        <w:rPr>
          <w:rFonts w:ascii="Corbel" w:eastAsia="Times New Roman" w:hAnsi="Corbel" w:cs="Arial"/>
          <w:lang w:eastAsia="cs-CZ"/>
        </w:rPr>
        <w:t>Dle Rozhodnut</w:t>
      </w:r>
      <w:r w:rsidR="00CA0553" w:rsidRPr="009E48F2">
        <w:rPr>
          <w:rFonts w:ascii="Corbel" w:eastAsia="Times New Roman" w:hAnsi="Corbel" w:cs="Corbel"/>
          <w:lang w:eastAsia="cs-CZ"/>
        </w:rPr>
        <w:t>í</w:t>
      </w:r>
      <w:r w:rsidR="00CA0553" w:rsidRPr="009E48F2">
        <w:rPr>
          <w:rFonts w:ascii="Corbel" w:eastAsia="Times New Roman" w:hAnsi="Corbel" w:cs="Arial"/>
          <w:lang w:eastAsia="cs-CZ"/>
        </w:rPr>
        <w:t xml:space="preserve"> o</w:t>
      </w:r>
      <w:r w:rsidR="00CA0553" w:rsidRPr="009E48F2">
        <w:rPr>
          <w:rFonts w:ascii="Corbel" w:eastAsia="Times New Roman" w:hAnsi="Corbel" w:cs="Corbel"/>
          <w:lang w:eastAsia="cs-CZ"/>
        </w:rPr>
        <w:t> </w:t>
      </w:r>
      <w:r w:rsidR="00CA0553" w:rsidRPr="009E48F2">
        <w:rPr>
          <w:rFonts w:ascii="Corbel" w:eastAsia="Times New Roman" w:hAnsi="Corbel" w:cs="Arial"/>
          <w:lang w:eastAsia="cs-CZ"/>
        </w:rPr>
        <w:t>poskytnut</w:t>
      </w:r>
      <w:r w:rsidR="00CA0553" w:rsidRPr="009E48F2">
        <w:rPr>
          <w:rFonts w:ascii="Corbel" w:eastAsia="Times New Roman" w:hAnsi="Corbel" w:cs="Corbel"/>
          <w:lang w:eastAsia="cs-CZ"/>
        </w:rPr>
        <w:t>í</w:t>
      </w:r>
      <w:r w:rsidR="00CA0553" w:rsidRPr="009E48F2">
        <w:rPr>
          <w:rFonts w:ascii="Corbel" w:eastAsia="Times New Roman" w:hAnsi="Corbel" w:cs="Arial"/>
          <w:lang w:eastAsia="cs-CZ"/>
        </w:rPr>
        <w:t xml:space="preserve"> dotace jsou celkov</w:t>
      </w:r>
      <w:r w:rsidR="00CA0553" w:rsidRPr="009E48F2">
        <w:rPr>
          <w:rFonts w:ascii="Corbel" w:eastAsia="Times New Roman" w:hAnsi="Corbel" w:cs="Corbel"/>
          <w:lang w:eastAsia="cs-CZ"/>
        </w:rPr>
        <w:t>é</w:t>
      </w:r>
      <w:r w:rsidR="00CA0553" w:rsidRPr="009E48F2">
        <w:rPr>
          <w:rFonts w:ascii="Corbel" w:eastAsia="Times New Roman" w:hAnsi="Corbel" w:cs="Arial"/>
          <w:lang w:eastAsia="cs-CZ"/>
        </w:rPr>
        <w:t xml:space="preserve"> zp</w:t>
      </w:r>
      <w:r w:rsidR="00CA0553" w:rsidRPr="009E48F2">
        <w:rPr>
          <w:rFonts w:ascii="Corbel" w:eastAsia="Times New Roman" w:hAnsi="Corbel" w:cs="Corbel"/>
          <w:lang w:eastAsia="cs-CZ"/>
        </w:rPr>
        <w:t>ů</w:t>
      </w:r>
      <w:r w:rsidR="00CA0553" w:rsidRPr="009E48F2">
        <w:rPr>
          <w:rFonts w:ascii="Corbel" w:eastAsia="Times New Roman" w:hAnsi="Corbel" w:cs="Arial"/>
          <w:lang w:eastAsia="cs-CZ"/>
        </w:rPr>
        <w:t>sobil</w:t>
      </w:r>
      <w:r w:rsidR="00CA0553" w:rsidRPr="009E48F2">
        <w:rPr>
          <w:rFonts w:ascii="Corbel" w:eastAsia="Times New Roman" w:hAnsi="Corbel" w:cs="Corbel"/>
          <w:lang w:eastAsia="cs-CZ"/>
        </w:rPr>
        <w:t>é</w:t>
      </w:r>
      <w:r w:rsidR="00CA0553" w:rsidRPr="009E48F2">
        <w:rPr>
          <w:rFonts w:ascii="Corbel" w:eastAsia="Times New Roman" w:hAnsi="Corbel" w:cs="Arial"/>
          <w:lang w:eastAsia="cs-CZ"/>
        </w:rPr>
        <w:t xml:space="preserve"> v</w:t>
      </w:r>
      <w:r w:rsidR="00CA0553" w:rsidRPr="009E48F2">
        <w:rPr>
          <w:rFonts w:ascii="Corbel" w:eastAsia="Times New Roman" w:hAnsi="Corbel" w:cs="Corbel"/>
          <w:lang w:eastAsia="cs-CZ"/>
        </w:rPr>
        <w:t>ý</w:t>
      </w:r>
      <w:r w:rsidR="00CA0553" w:rsidRPr="009E48F2">
        <w:rPr>
          <w:rFonts w:ascii="Corbel" w:eastAsia="Times New Roman" w:hAnsi="Corbel" w:cs="Arial"/>
          <w:lang w:eastAsia="cs-CZ"/>
        </w:rPr>
        <w:t>daje projektu ve v</w:t>
      </w:r>
      <w:r w:rsidR="00CA0553" w:rsidRPr="009E48F2">
        <w:rPr>
          <w:rFonts w:ascii="Corbel" w:eastAsia="Times New Roman" w:hAnsi="Corbel" w:cs="Corbel"/>
          <w:lang w:eastAsia="cs-CZ"/>
        </w:rPr>
        <w:t>ýš</w:t>
      </w:r>
      <w:r w:rsidR="00CA0553" w:rsidRPr="009E48F2">
        <w:rPr>
          <w:rFonts w:ascii="Corbel" w:eastAsia="Times New Roman" w:hAnsi="Corbel" w:cs="Arial"/>
          <w:lang w:eastAsia="cs-CZ"/>
        </w:rPr>
        <w:t>i</w:t>
      </w:r>
      <w:r w:rsidR="00276613" w:rsidRPr="009E48F2">
        <w:rPr>
          <w:rFonts w:ascii="Corbel" w:eastAsia="Times New Roman" w:hAnsi="Corbel" w:cs="Arial"/>
          <w:lang w:eastAsia="cs-CZ"/>
        </w:rPr>
        <w:t xml:space="preserve"> </w:t>
      </w:r>
      <w:r w:rsidR="005B57AD" w:rsidRPr="009E48F2">
        <w:rPr>
          <w:rFonts w:ascii="Corbel" w:eastAsia="Times New Roman" w:hAnsi="Corbel" w:cs="Arial"/>
          <w:lang w:eastAsia="cs-CZ"/>
        </w:rPr>
        <w:t xml:space="preserve">216 703 185,54 </w:t>
      </w:r>
      <w:r w:rsidR="00CA0553" w:rsidRPr="009E48F2">
        <w:rPr>
          <w:rFonts w:ascii="Corbel" w:eastAsia="Times New Roman" w:hAnsi="Corbel" w:cs="Arial"/>
          <w:lang w:eastAsia="cs-CZ"/>
        </w:rPr>
        <w:t xml:space="preserve">CZK, z toho </w:t>
      </w:r>
      <w:r w:rsidR="005B57AD" w:rsidRPr="009E48F2">
        <w:rPr>
          <w:rFonts w:ascii="Corbel" w:eastAsia="Times New Roman" w:hAnsi="Corbel" w:cs="Arial"/>
          <w:lang w:eastAsia="cs-CZ"/>
        </w:rPr>
        <w:t>205 868 026,25</w:t>
      </w:r>
      <w:r w:rsidR="00CA0553" w:rsidRPr="009E48F2">
        <w:rPr>
          <w:rFonts w:ascii="Corbel" w:eastAsia="Times New Roman" w:hAnsi="Corbel" w:cs="Arial"/>
          <w:lang w:eastAsia="cs-CZ"/>
        </w:rPr>
        <w:t xml:space="preserve"> Kč činí dotace, zbylých </w:t>
      </w:r>
      <w:r w:rsidR="005B57AD" w:rsidRPr="009E48F2">
        <w:rPr>
          <w:rFonts w:ascii="Corbel" w:eastAsia="Times New Roman" w:hAnsi="Corbel" w:cs="Arial"/>
          <w:lang w:eastAsia="cs-CZ"/>
        </w:rPr>
        <w:t xml:space="preserve">10 835 159,29 </w:t>
      </w:r>
      <w:r w:rsidR="00CA0553" w:rsidRPr="009E48F2">
        <w:rPr>
          <w:rFonts w:ascii="Corbel" w:eastAsia="Times New Roman" w:hAnsi="Corbel" w:cs="Arial"/>
          <w:lang w:eastAsia="cs-CZ"/>
        </w:rPr>
        <w:t xml:space="preserve">Kč tvoří vlastní prostředky UK. Zmíněná částka dotace je ještě dále dělena na část poskytnutou </w:t>
      </w:r>
      <w:r w:rsidR="00276613" w:rsidRPr="009E48F2">
        <w:rPr>
          <w:rFonts w:ascii="Corbel" w:eastAsia="Times New Roman" w:hAnsi="Corbel" w:cs="Arial"/>
          <w:lang w:eastAsia="cs-CZ"/>
        </w:rPr>
        <w:t xml:space="preserve">z Evropského fondu pro regionální rozvoj </w:t>
      </w:r>
      <w:r w:rsidR="00CA0553" w:rsidRPr="009E48F2">
        <w:rPr>
          <w:rFonts w:ascii="Corbel" w:eastAsia="Times New Roman" w:hAnsi="Corbel" w:cs="Arial"/>
          <w:lang w:eastAsia="cs-CZ"/>
        </w:rPr>
        <w:t>ve výši </w:t>
      </w:r>
      <w:r w:rsidR="00276613" w:rsidRPr="009E48F2">
        <w:rPr>
          <w:rFonts w:ascii="Corbel" w:eastAsia="Times New Roman" w:hAnsi="Corbel" w:cs="Arial"/>
          <w:lang w:eastAsia="cs-CZ"/>
        </w:rPr>
        <w:t xml:space="preserve">158 410 028,63 </w:t>
      </w:r>
      <w:r w:rsidR="00CA0553" w:rsidRPr="009E48F2">
        <w:rPr>
          <w:rFonts w:ascii="Corbel" w:eastAsia="Times New Roman" w:hAnsi="Corbel" w:cs="Arial"/>
          <w:lang w:eastAsia="cs-CZ"/>
        </w:rPr>
        <w:t>Kč a část ze státního rozpočtu ve výši </w:t>
      </w:r>
      <w:r w:rsidR="00276613" w:rsidRPr="009E48F2">
        <w:rPr>
          <w:rFonts w:ascii="Corbel" w:eastAsia="Times New Roman" w:hAnsi="Corbel" w:cs="Arial"/>
          <w:lang w:eastAsia="cs-CZ"/>
        </w:rPr>
        <w:t xml:space="preserve">47 457 997,62 </w:t>
      </w:r>
      <w:r w:rsidR="00CA0553" w:rsidRPr="009E48F2">
        <w:rPr>
          <w:rFonts w:ascii="Corbel" w:eastAsia="Times New Roman" w:hAnsi="Corbel" w:cs="Arial"/>
          <w:lang w:eastAsia="cs-CZ"/>
        </w:rPr>
        <w:t>Kč. </w:t>
      </w:r>
    </w:p>
    <w:p w:rsidR="00FE4461" w:rsidRPr="009E48F2" w:rsidRDefault="00FE4461" w:rsidP="00276613">
      <w:pPr>
        <w:spacing w:after="120" w:line="360" w:lineRule="auto"/>
        <w:jc w:val="both"/>
        <w:rPr>
          <w:rFonts w:ascii="Corbel" w:eastAsia="Times New Roman" w:hAnsi="Corbel" w:cs="Arial"/>
          <w:lang w:eastAsia="cs-CZ"/>
        </w:rPr>
      </w:pPr>
      <w:r>
        <w:rPr>
          <w:rFonts w:ascii="Corbel" w:eastAsia="Times New Roman" w:hAnsi="Corbel" w:cs="Arial"/>
          <w:lang w:eastAsia="cs-CZ"/>
        </w:rPr>
        <w:t xml:space="preserve">Rozhodnutí o poskytnutí dotace bylo vydáno 25.4.2018. </w:t>
      </w:r>
      <w:bookmarkStart w:id="0" w:name="_GoBack"/>
      <w:bookmarkEnd w:id="0"/>
    </w:p>
    <w:p w:rsidR="00CE531B" w:rsidRPr="009E48F2" w:rsidRDefault="00CA0553" w:rsidP="00045A9E">
      <w:pPr>
        <w:spacing w:after="120" w:line="360" w:lineRule="auto"/>
        <w:rPr>
          <w:rFonts w:ascii="Corbel" w:eastAsia="Times New Roman" w:hAnsi="Corbel" w:cs="Arial"/>
          <w:lang w:eastAsia="cs-CZ"/>
        </w:rPr>
      </w:pPr>
      <w:r w:rsidRPr="009E48F2">
        <w:rPr>
          <w:rFonts w:ascii="Corbel" w:eastAsia="Times New Roman" w:hAnsi="Corbel" w:cs="Arial"/>
          <w:b/>
          <w:bCs/>
          <w:lang w:eastAsia="cs-CZ"/>
        </w:rPr>
        <w:t>Harmonogram</w:t>
      </w:r>
      <w:r w:rsidRPr="009E48F2">
        <w:rPr>
          <w:rFonts w:ascii="Corbel" w:eastAsia="Times New Roman" w:hAnsi="Corbel" w:cs="Arial"/>
          <w:lang w:eastAsia="cs-CZ"/>
        </w:rPr>
        <w:br/>
        <w:t xml:space="preserve">Zahájení projektu: </w:t>
      </w:r>
      <w:r w:rsidR="00276613" w:rsidRPr="009E48F2">
        <w:rPr>
          <w:rFonts w:ascii="Corbel" w:eastAsia="Times New Roman" w:hAnsi="Corbel" w:cs="Arial"/>
          <w:lang w:eastAsia="cs-CZ"/>
        </w:rPr>
        <w:t>1. 3. 2018</w:t>
      </w:r>
      <w:r w:rsidRPr="009E48F2">
        <w:rPr>
          <w:rFonts w:ascii="Corbel" w:eastAsia="Times New Roman" w:hAnsi="Corbel" w:cs="Arial"/>
          <w:lang w:eastAsia="cs-CZ"/>
        </w:rPr>
        <w:br/>
        <w:t xml:space="preserve">Předpokládané ukončení realizace projektu: </w:t>
      </w:r>
      <w:r w:rsidR="00276613" w:rsidRPr="009E48F2">
        <w:rPr>
          <w:rFonts w:ascii="Corbel" w:eastAsia="Times New Roman" w:hAnsi="Corbel" w:cs="Arial"/>
          <w:lang w:eastAsia="cs-CZ"/>
        </w:rPr>
        <w:t>31. 12. 2022</w:t>
      </w:r>
    </w:p>
    <w:sectPr w:rsidR="00CE531B" w:rsidRPr="009E48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A9E" w:rsidRDefault="00045A9E" w:rsidP="00045A9E">
      <w:pPr>
        <w:spacing w:after="0" w:line="240" w:lineRule="auto"/>
      </w:pPr>
      <w:r>
        <w:separator/>
      </w:r>
    </w:p>
  </w:endnote>
  <w:endnote w:type="continuationSeparator" w:id="0">
    <w:p w:rsidR="00045A9E" w:rsidRDefault="00045A9E" w:rsidP="0004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A9E" w:rsidRDefault="00045A9E" w:rsidP="00045A9E">
      <w:pPr>
        <w:spacing w:after="0" w:line="240" w:lineRule="auto"/>
      </w:pPr>
      <w:r>
        <w:separator/>
      </w:r>
    </w:p>
  </w:footnote>
  <w:footnote w:type="continuationSeparator" w:id="0">
    <w:p w:rsidR="00045A9E" w:rsidRDefault="00045A9E" w:rsidP="00045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A9E" w:rsidRDefault="00045A9E">
    <w:pPr>
      <w:pStyle w:val="Zhlav"/>
    </w:pPr>
    <w:r w:rsidRPr="00F541DA">
      <w:rPr>
        <w:noProof/>
        <w:lang w:eastAsia="cs-CZ"/>
      </w:rPr>
      <w:drawing>
        <wp:inline distT="0" distB="0" distL="0" distR="0">
          <wp:extent cx="3467100" cy="4667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6" t="21696" r="4147" b="23549"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2ABF"/>
    <w:multiLevelType w:val="multilevel"/>
    <w:tmpl w:val="55D06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97DA5"/>
    <w:multiLevelType w:val="multilevel"/>
    <w:tmpl w:val="F182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77468D"/>
    <w:multiLevelType w:val="multilevel"/>
    <w:tmpl w:val="AB48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4B47C1"/>
    <w:multiLevelType w:val="multilevel"/>
    <w:tmpl w:val="02D4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53"/>
    <w:rsid w:val="00045A9E"/>
    <w:rsid w:val="00276613"/>
    <w:rsid w:val="00354F45"/>
    <w:rsid w:val="005B57AD"/>
    <w:rsid w:val="009E48F2"/>
    <w:rsid w:val="00CA0553"/>
    <w:rsid w:val="00CD170C"/>
    <w:rsid w:val="00CE531B"/>
    <w:rsid w:val="00D07626"/>
    <w:rsid w:val="00F81B9B"/>
    <w:rsid w:val="00FE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D012A-16EF-4573-96E4-10D9F8D8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CA05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A055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A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A055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A055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45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A9E"/>
  </w:style>
  <w:style w:type="paragraph" w:styleId="Zpat">
    <w:name w:val="footer"/>
    <w:basedOn w:val="Normln"/>
    <w:link w:val="ZpatChar"/>
    <w:uiPriority w:val="99"/>
    <w:unhideWhenUsed/>
    <w:rsid w:val="00045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strukturalni-fondy-1/op-vv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BFAFB-C433-4006-BE53-FBC571E0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Kysilkova</dc:creator>
  <cp:keywords/>
  <dc:description/>
  <cp:lastModifiedBy>Lucie Týfová</cp:lastModifiedBy>
  <cp:revision>4</cp:revision>
  <dcterms:created xsi:type="dcterms:W3CDTF">2018-05-02T06:49:00Z</dcterms:created>
  <dcterms:modified xsi:type="dcterms:W3CDTF">2018-05-18T07:22:00Z</dcterms:modified>
</cp:coreProperties>
</file>