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BD" w:rsidRPr="0033542B" w:rsidRDefault="003136BD" w:rsidP="003136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36BD" w:rsidRPr="0033542B" w:rsidRDefault="003136BD" w:rsidP="003136BD">
      <w:pPr>
        <w:pStyle w:val="TabLine"/>
        <w:spacing w:line="360" w:lineRule="auto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 xml:space="preserve">Příloha č. 5 k Žádosti o habilitační řízení </w:t>
      </w:r>
    </w:p>
    <w:p w:rsidR="003136BD" w:rsidRPr="0033542B" w:rsidRDefault="003136BD" w:rsidP="003136BD">
      <w:pPr>
        <w:pStyle w:val="TabLine"/>
        <w:spacing w:line="360" w:lineRule="auto"/>
        <w:rPr>
          <w:b/>
          <w:sz w:val="24"/>
          <w:szCs w:val="24"/>
        </w:rPr>
      </w:pPr>
    </w:p>
    <w:p w:rsidR="003136BD" w:rsidRPr="0033542B" w:rsidRDefault="003136BD" w:rsidP="003136BD">
      <w:pPr>
        <w:pStyle w:val="TabLine"/>
        <w:spacing w:line="360" w:lineRule="auto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 xml:space="preserve">SEZNAM VĚDECKÝCH A ODBORNÝCH PRACÍ </w:t>
      </w:r>
    </w:p>
    <w:p w:rsidR="003136BD" w:rsidRPr="0033542B" w:rsidRDefault="003136BD" w:rsidP="003136BD">
      <w:pPr>
        <w:pStyle w:val="Zkladntext"/>
        <w:spacing w:line="360" w:lineRule="auto"/>
        <w:rPr>
          <w:b/>
          <w:sz w:val="24"/>
        </w:rPr>
      </w:pPr>
    </w:p>
    <w:p w:rsidR="003136BD" w:rsidRPr="0033542B" w:rsidRDefault="003136BD" w:rsidP="003136BD">
      <w:pPr>
        <w:pStyle w:val="TabLine"/>
        <w:spacing w:line="360" w:lineRule="auto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Články v zahraničních a impaktovaných časopisech:</w:t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Varjassyová, A.; Hořínek, D.; Sheardová, K.; Magerová, H.; Holmerová, I.; Vyhnálek, M.; Bradáč, O.; Geda, Y. E.;  Hort, J. Recognition of facial emotional expression in mild cognitive impairment. J Alzheim Dis 2012, v tisku, IF 3,745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Guerreiro, H., Vlasak, A., Horinek, D., Tichy, M., Lisy, J., Vanek, P., Liby, P., Hoza, D., Beneš, V., Nimsky, C. Bobble-head doll syndrome: therapeutic outcome and long-term follow-up in four children. ACTA NEUROCHIRURGICA 2012;1-7. V tisku. IF 1,52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Nedelska, Z., Andel, R., Laczó, J., Vlcek, K., Horinek, D., Lisy, J., Sheardova, K., Bureš, J., Hort, J. Spatial navigation impairment is proportional to right hippocampal volume. PROCEEDINGS OF THE NATIONAL ACADEMY OF SCIENCES OF THE UNITED STATES OF AMERICA 2012; 109: 2590-2594. IF 9,771.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Brabec, J., Rulseh, A., Hořínek, D., Pala, A., Guerreiro, H., Bušková, J., Petrovický, P., Němcová, V., Krásenský, J., Seidl, Z., Nimsky, C., Šonka, K. Volume of the amygdala is reduced in patients with narcolepsy - A structural MRI study. NEUROENDOCRINOLOGY LETTERS 2011; 32: 652-656. IF 1,621.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Hořínek, D., Urbanová, B., Netuka, D., Ostrý, S., Vyhnálek, M., Mohapl, M., Bojar, M., Charvát, F., Beneš, V. Cognitive impairement in internal carotid artery stenosis and the influence of therapeutical interventions. CESKA A SLOVENSKA NEUROLOGIE A NEUROCHIRURGIE 2011; 74: 254-259. IF 0,279.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Mohapl, M., Vaněk, P., Bradáč, O., Hořínek, D., Saur, K., Mohaplová, M. Comparison of the benefits of the lumbar infusion test and lumbar drainage in the treatment of hydrocephalus. CESKA A SLOVENSKA NEUROLOGIE A NEUROCHIRURGIE 2010; 73: 685-688. IF 0,279.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Häckel, M., Štětkářová, I., Chrobok J., J., Hořínek, D., Stejskal, L., Ostrý, S. The effects of mono- and bi-segmental cervical discectomy with interbody replacement: A </w:t>
      </w:r>
      <w:r w:rsidRPr="0033542B">
        <w:rPr>
          <w:rFonts w:ascii="Times New Roman" w:hAnsi="Times New Roman"/>
          <w:sz w:val="24"/>
          <w:szCs w:val="24"/>
        </w:rPr>
        <w:lastRenderedPageBreak/>
        <w:t>prospective one-year's study. CESKA A SLOVENSKA NEUROLOGIE A NEUROCHIRURGIE 2007; 70: 253-258. IF 0,393.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Hort, J., Propper, L., Hořínek, D., Škoda, D., Bojar, M. Charles Bonnet syndrome as the first sign of Alzheimer's disease. CESKA A SLOVENSKA NEUROLOGIE A NEUROCHIRURGIE 2006; 69: 141-143. IF 0,037.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Brabec, J; Rulseh, A; Hoyt, B, Hořínek D, a spol. Volumetry of the human amygdala - An anatomical study. PSYCHIATRY RESEARCH-NEUROIMAGING 2010; 182: 67-72., IF 3,435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Hackel, M; Masopust, V; Bojar, M, Hořínek D. The Epidural Steroids in the prevention of epidural fibrosis: MRI and clinical findings. NEUROENDOCRINOLOGY LETTERS 2009; 30: 51-55. IF 1,359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Horinek, D; Brezova, V; Nimsky, C; et al. The MRI volumetry of the posterior fossa and its substructures in trigeminal neuralgia: a validated study. ACTA NEUROCHIRURGICA 2009;151: 669-675. IF 1,472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Horinek, D; Hoza, D; Tomek, A; et al. Lumbar pressure and transcranial Doppler sonography in children with scaphocephaly. BRITISH JOURNAL OF NEUROSURGERY 2008;22:219-223. IF 0,764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Horinek, D; Hoza, D; Cerny, R; et al. Two cases of improvement of smooth pursuit eye movements after selective posterior rhizotomy. CHILDS NERVOUS SYSTEM 2008;24: 1283-1288. IF 1,351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Horinek D. Komentář ke článku Novák Z: Neuroencloscopy and mathematical model of dynamics of cerebral ventricles. ČESKÁ A SLOVENSKÁ NEUROLOGIE A NEUROCHIRURGIE 2007;70:84.  IF 0,037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Horinek, D; Schwab, J; Kyncl, M; et al. Neuroendoscopic treatment of the bobble-head doll syndrome in suprasellar cysts: a case report. ČESKÁ A SLOVENSKÁ NEUROLOGIE A NEUROCHIRURGIE 2007;70: 88-93. IF 0,037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Horinek, D; Varjassyova, A; Hort, J. Magnetic resonance analysis of amygdalar volume in Alzheimer's disease. CURRENT OPINION IN PSYCHIATRY 2007;20:273-277. IF 2,57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Hoza, D; Horinek, D; Novak, Z; et al. The use of transcranial doppler for demonstrating intracranial hypertension in children with scaphocephaly. ČESKÁ A SLOVENSKÁ NEUROLOGIE A NEUROCHIRURGIE 2007;70:43-48. IF 0,037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lastRenderedPageBreak/>
        <w:t>Horinek, D; Petrovicky, P; Hort, J; et al. Amygdalar volume and psychiatric symptoms in Alzheimer's disease: an MRI analysis. ACTA NEUROLOGICA SCANDINAVICA 2006;113:40-45. IF 2,317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Laczo, J; Hort, T; Vlcek, K; et al. Spatial memory impairment in Alzheimer's disease is detectable even in patients with mild cognitive disorder. ČESKÁ A SLOVENSKÁ NEUROLOGIE A NEUROCHIRURGIE 2006;6:431-437. IF 0,037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Horinek, D; Hort, J; Brabec, J; et al. The amygdala volume is decreased in patients with Alzheimer's disease. ČESKÁ A SLOVENSKÁ NEUROLOGIE A NEUROCHIRURGIE 2005;68:235-240. IF 0,037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Krsek, P; Petrak, B; Belsan, T; et al. Pseudotumor cerebri in childhood. ČESKÁ A SLOVENSKÁ NEUROLOGIE A NEUROCHIRURGIE 2004;67:104-111. IF 0,037</w:t>
      </w:r>
    </w:p>
    <w:p w:rsidR="003136BD" w:rsidRPr="0033542B" w:rsidRDefault="003136BD" w:rsidP="003136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Dostalova, S; Sonka, K; Smahel, Z; et al. Craniofacial abnormalities and their relevance for sleep apnoea syndrome aetiopathogenesis in acromegaly. EUROPEAN JOURNAL OF ENDOCRINOLOGY 2001;144:491-497. IF 2,133</w:t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36BD" w:rsidRPr="0033542B" w:rsidRDefault="003136BD" w:rsidP="003136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42B">
        <w:rPr>
          <w:rFonts w:ascii="Times New Roman" w:hAnsi="Times New Roman"/>
          <w:b/>
          <w:sz w:val="24"/>
          <w:szCs w:val="24"/>
        </w:rPr>
        <w:t>Publikace v recenzovaných časopisech:</w:t>
      </w:r>
      <w:r w:rsidRPr="0033542B">
        <w:rPr>
          <w:rFonts w:ascii="Times New Roman" w:hAnsi="Times New Roman"/>
          <w:b/>
          <w:sz w:val="24"/>
          <w:szCs w:val="24"/>
        </w:rPr>
        <w:br/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Tichý, M; Kraus, J; Hořínek, D; et al. Selective posterior rhizotomy in the treatment of cerebral palsy, first experience in Czech Republic. Bratisl Lek Listy 2003;104:54-58.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Hořínek, D; Čihař, M; Tichý, M. Current methods in the treatment of posthemorrhagic hydrocephalus in infants. Bratisl Lek Listy 2003;104:347-351.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Hořinek, D., Šonka, K., Tichý, M. Actigraphy, indications and domains of use. Psychiatrie 2002; 6: 255-260. 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Hořínek, D., Hort, J., Brabec, J., Petrovický, P. Volumetric MRI in the diagnostics and therapy of Alzheimer disease. Psychiatrie 2004; 8: 192-195. 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Hořínek D., Tichý M., Černý R., Vlková J. Suprasegmentální účinky selektivní zadní rizotomie. Čas. lék. čes., 2004, 512-516.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Zeman, L., Tichý, M., Hořínek, D., Rygl, M., Vaculík, M., Vyhnánek, M. Possibilities of endoscopic techniques in neurosurgery in solving hydrocephalus - First experience with the use of laparoscopy. Cesko-Slovenska Pediatrie 2006; 61: 365-369. 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Tichý, M., Kraus, J., Hořínek, D., Vaculík, M. Selective posterior rhizotomy in the treatment of severe spasticity in cerebral palsy. Bolest, 2004; 7: 23-26. 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lastRenderedPageBreak/>
        <w:t xml:space="preserve">Hořínek, D., Šonka, K., Dostálová, S., Pretl, M., Faltýnová, E. Epworth sleepiness scale in sleep apnoea syndrome patients. Neural Network World 2004; 14: 67-71. 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Sonka, K., Juklícková, M., Pretl, M., Dostálová, S., Horínek, D., Nevsímalová, S. Seizures in sleep apnea patients: occurrence and time distribution. Sbornik Lekarsky 2000; 101: 229-232. </w:t>
      </w:r>
    </w:p>
    <w:p w:rsidR="003136BD" w:rsidRPr="0033542B" w:rsidRDefault="003136BD" w:rsidP="003136B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Sonka, K., Weiss, V., Dostálová, S., Pretl, M., Marek, J., Horínek, D., Faltýnová, E., Rambousek, P., Busek, P., Hána, V. Sleep apnea syndrome in acromegaly. Treatment and development-- retrospective analysis. Sbornik Lekarsky 1999; 100: 45-52. </w:t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3542B">
        <w:rPr>
          <w:rFonts w:ascii="Times New Roman" w:hAnsi="Times New Roman"/>
          <w:b/>
          <w:bCs/>
          <w:sz w:val="24"/>
          <w:szCs w:val="24"/>
        </w:rPr>
        <w:t>Monografie:</w:t>
      </w:r>
      <w:r w:rsidRPr="0033542B">
        <w:rPr>
          <w:rFonts w:ascii="Times New Roman" w:hAnsi="Times New Roman"/>
          <w:sz w:val="24"/>
          <w:szCs w:val="24"/>
        </w:rPr>
        <w:br/>
        <w:t>Hořínek D. Funkční Neurochirurgie, In: Šnajdauf J: Dětská chirurgie, Praha, Galén, 11/2005.</w:t>
      </w:r>
      <w:r w:rsidRPr="0033542B">
        <w:rPr>
          <w:rFonts w:ascii="Times New Roman" w:hAnsi="Times New Roman"/>
          <w:sz w:val="24"/>
          <w:szCs w:val="24"/>
        </w:rPr>
        <w:br/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42B">
        <w:rPr>
          <w:rFonts w:ascii="Times New Roman" w:hAnsi="Times New Roman"/>
          <w:b/>
          <w:sz w:val="24"/>
          <w:szCs w:val="24"/>
        </w:rPr>
        <w:t xml:space="preserve">Nabídnuto k publikaci: </w:t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Buksakowska I; Szabó N; Hořínek D, Tóth E, Hort J, Charvát F, Vécsei L, Roček M, Kincses T. . Multilevel evaluation of brain atrophy in Alzheimer’s disease: Parallel atrophy of hippocampus and thalamus. </w:t>
      </w:r>
      <w:r w:rsidRPr="0033542B">
        <w:rPr>
          <w:rFonts w:ascii="Times New Roman" w:hAnsi="Times New Roman"/>
          <w:color w:val="222222"/>
          <w:sz w:val="24"/>
          <w:szCs w:val="24"/>
        </w:rPr>
        <w:t>ALZ DIS ASSOC DIS</w:t>
      </w:r>
      <w:r w:rsidRPr="0033542B">
        <w:rPr>
          <w:rFonts w:ascii="Times New Roman" w:hAnsi="Times New Roman"/>
          <w:sz w:val="24"/>
          <w:szCs w:val="24"/>
        </w:rPr>
        <w:t>, nabídnuto k publikaci</w:t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Hořínek D, Buksakowska I, Szabó N, Erickson BJ, Tóth E, Šulc V, Beneš V, Vrána J, Vyhnálek M, Hort J, Nimsky C, Kincses T a Mohapl, M. White matter microstructure as biomarker for normal pressure hydrocephalus. ACTA NEUROCHIRURGICA, nabídnuto k publikaci</w:t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>Hořínek, D., Malucelli, A.; Škoch, T., Ostrý, S.; Tomek, A.; Urbanová, B.; Martinkovič, L.; Mohapl, M.; Buksakowska, I.; Netuka, D.; Hort, J.; Vrána, J.; Šroubek, J.; Nimsky, C.; Beneš, V. Magnetic resonance marker of bihemispheric neuronal metabolic dysfunction in patients with unilateral ICA occlusion. JOURNAL OF NEUROLOGY NEUROSURGERY PSYCHIATRY, nabídnuto k publikaci</w:t>
      </w:r>
    </w:p>
    <w:p w:rsidR="003136BD" w:rsidRPr="0033542B" w:rsidRDefault="003136BD" w:rsidP="003136BD">
      <w:pPr>
        <w:spacing w:line="360" w:lineRule="auto"/>
        <w:rPr>
          <w:rFonts w:ascii="Times New Roman" w:hAnsi="Times New Roman"/>
          <w:sz w:val="24"/>
          <w:szCs w:val="24"/>
        </w:rPr>
      </w:pPr>
      <w:r w:rsidRPr="0033542B">
        <w:rPr>
          <w:rFonts w:ascii="Times New Roman" w:hAnsi="Times New Roman"/>
          <w:sz w:val="24"/>
          <w:szCs w:val="24"/>
        </w:rPr>
        <w:t xml:space="preserve">Keller J, Švehlík V, Belšan T, Martinkovič L, Belšan T, Rulseh A, Nimsky C, Beneš L, Masopust V, Urgošík D, Beneš V, Hořínek D. </w:t>
      </w:r>
      <w:r w:rsidRPr="0033542B">
        <w:rPr>
          <w:rFonts w:ascii="Times New Roman" w:hAnsi="Times New Roman"/>
          <w:sz w:val="24"/>
          <w:szCs w:val="24"/>
          <w:lang w:eastAsia="cs-CZ"/>
        </w:rPr>
        <w:t xml:space="preserve">MRI Volumetry Reveals Symmetry of the Trigeminal Nerves in the Mild Neurovascular Conflict. </w:t>
      </w:r>
      <w:r w:rsidRPr="0033542B">
        <w:rPr>
          <w:rFonts w:ascii="Times New Roman" w:hAnsi="Times New Roman"/>
          <w:sz w:val="24"/>
          <w:szCs w:val="24"/>
        </w:rPr>
        <w:t>JOURNAL OF MAGNETIC RESONANCE IMAGING , nabídnuto k publikaci</w:t>
      </w:r>
    </w:p>
    <w:p w:rsidR="0070051F" w:rsidRDefault="0070051F" w:rsidP="003136BD">
      <w:bookmarkStart w:id="0" w:name="_GoBack"/>
      <w:bookmarkEnd w:id="0"/>
    </w:p>
    <w:sectPr w:rsidR="0070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4C4"/>
    <w:multiLevelType w:val="hybridMultilevel"/>
    <w:tmpl w:val="3B688CA6"/>
    <w:lvl w:ilvl="0" w:tplc="592EA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6BAC"/>
    <w:multiLevelType w:val="hybridMultilevel"/>
    <w:tmpl w:val="3B688CA6"/>
    <w:lvl w:ilvl="0" w:tplc="592EA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BD"/>
    <w:rsid w:val="003136BD"/>
    <w:rsid w:val="007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6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ine">
    <w:name w:val="Tab Line"/>
    <w:basedOn w:val="Normln"/>
    <w:rsid w:val="003136BD"/>
    <w:pPr>
      <w:keepLines/>
      <w:autoSpaceDE w:val="0"/>
      <w:autoSpaceDN w:val="0"/>
      <w:spacing w:before="80"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rsid w:val="003136BD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36BD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6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ine">
    <w:name w:val="Tab Line"/>
    <w:basedOn w:val="Normln"/>
    <w:rsid w:val="003136BD"/>
    <w:pPr>
      <w:keepLines/>
      <w:autoSpaceDE w:val="0"/>
      <w:autoSpaceDN w:val="0"/>
      <w:spacing w:before="80"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rsid w:val="003136BD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36BD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Patrovská</dc:creator>
  <cp:lastModifiedBy>Dominika Patrovská</cp:lastModifiedBy>
  <cp:revision>1</cp:revision>
  <dcterms:created xsi:type="dcterms:W3CDTF">2012-10-30T10:00:00Z</dcterms:created>
  <dcterms:modified xsi:type="dcterms:W3CDTF">2012-10-30T10:06:00Z</dcterms:modified>
</cp:coreProperties>
</file>